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40F0" w14:textId="5750CA94" w:rsidR="00E942CE" w:rsidRDefault="00E942CE" w:rsidP="00E942C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14:paraId="5A9609D5" w14:textId="77777777" w:rsidR="00E942CE" w:rsidRDefault="00E942CE" w:rsidP="00E942C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0417A1" w14:textId="77777777" w:rsidR="00E942CE" w:rsidRDefault="00E942CE" w:rsidP="00E942C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3D0B60DE" w14:textId="77777777" w:rsidR="00E942CE" w:rsidRDefault="00E942CE" w:rsidP="00E942C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8FF545" w14:textId="77777777" w:rsidR="00E942CE" w:rsidRDefault="00E942CE" w:rsidP="00E942CE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45C142FD" w14:textId="77777777" w:rsidR="00E942CE" w:rsidRDefault="00E942CE" w:rsidP="00E942C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7777777" w:rsidR="00960E31" w:rsidRP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CA1041D" w14:textId="77777777" w:rsidR="00F532B6" w:rsidRDefault="00F532B6" w:rsidP="001E3D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975294" w14:textId="702F284F" w:rsidR="00E942CE" w:rsidRPr="00E942CE" w:rsidRDefault="00E942CE" w:rsidP="001E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7C3A70CA" w14:textId="0965D489" w:rsidR="001E3D8A" w:rsidRPr="00E942CE" w:rsidRDefault="001E3D8A" w:rsidP="001E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6906023F" w14:textId="77777777" w:rsidR="001E3D8A" w:rsidRPr="00E942CE" w:rsidRDefault="001E3D8A" w:rsidP="001E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19EDA89A" w14:textId="2691174F" w:rsidR="001E3D8A" w:rsidRPr="00E942CE" w:rsidRDefault="001E3D8A" w:rsidP="001E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099BAF18" w14:textId="305A982C" w:rsidR="00CB58D2" w:rsidRPr="00E942CE" w:rsidRDefault="001F59C7" w:rsidP="001F59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сферах естественных монополий</w:t>
      </w:r>
      <w:bookmarkStart w:id="0" w:name="_Toc416790409"/>
      <w:r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FC0EAD"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06243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FC0EAD" w:rsidRPr="00E942C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38CD7E77" w14:textId="77777777" w:rsidR="00FC0EAD" w:rsidRDefault="00FC0EAD" w:rsidP="00FC0E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57B4C7E" w14:textId="18E54556" w:rsidR="00CB459E" w:rsidRPr="00910467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 w:rsidR="00062439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региональный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046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сферах естественных монополий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осуществлялся региональной службой по тарифам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Служба) в соответствии с требованиями действующего законодательства, в том числе </w:t>
      </w:r>
      <w:r w:rsidRPr="00CE50B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31.07.2020</w:t>
      </w:r>
      <w:r w:rsidR="00E9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248-ФЗ «О государственном контроле (надзоре) и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Российской </w:t>
      </w:r>
      <w:r w:rsidRPr="00CF50F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46325909" w14:textId="24CFA0A4" w:rsidR="00CB459E" w:rsidRPr="00CF50FE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</w:t>
      </w:r>
      <w:r w:rsidR="00062439">
        <w:rPr>
          <w:rFonts w:ascii="Times New Roman" w:hAnsi="Times New Roman" w:cs="Times New Roman"/>
          <w:sz w:val="28"/>
          <w:szCs w:val="28"/>
        </w:rPr>
        <w:t xml:space="preserve"> исполнительных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органов Кировской области, уполномоченных на их осуществление, также принято Постановление Правительства </w:t>
      </w:r>
      <w:r w:rsidRPr="005F04FD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50FE">
        <w:rPr>
          <w:rFonts w:ascii="Times New Roman" w:hAnsi="Times New Roman" w:cs="Times New Roman"/>
          <w:sz w:val="28"/>
          <w:szCs w:val="28"/>
        </w:rPr>
        <w:t>.10.2021 № 5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CF50FE">
        <w:rPr>
          <w:rFonts w:ascii="Times New Roman" w:hAnsi="Times New Roman" w:cs="Times New Roman"/>
          <w:sz w:val="28"/>
          <w:szCs w:val="28"/>
        </w:rPr>
        <w:t xml:space="preserve">-П </w:t>
      </w:r>
      <w:r w:rsidRPr="00E4280B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региональном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t>в сферах естественных монополий</w:t>
      </w:r>
      <w:r w:rsidRPr="00E428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E9141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3C671C11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31.07.2020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248-ФЗ «О государственном контроле (надзоре) и муниципальном контроле в Российской Федерации»;</w:t>
      </w:r>
    </w:p>
    <w:p w14:paraId="5AAC8D85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hyperlink r:id="rId7" w:history="1">
        <w:r w:rsidRPr="005F04F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Федеральны</w:t>
        </w:r>
        <w:r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м</w:t>
        </w:r>
        <w:r w:rsidRPr="005F04F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 xml:space="preserve"> закон</w:t>
        </w:r>
        <w:r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ом</w:t>
        </w:r>
        <w:r w:rsidRPr="005F04F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 xml:space="preserve"> от 17.08.1995 №</w:t>
        </w:r>
        <w:r>
          <w:rPr>
            <w:rFonts w:ascii="Times New Roman" w:eastAsia="Calibri" w:hAnsi="Times New Roman" w:cs="Times New Roman"/>
            <w:sz w:val="28"/>
            <w:szCs w:val="28"/>
            <w:lang w:eastAsia="zh-CN"/>
          </w:rPr>
          <w:t> </w:t>
        </w:r>
        <w:r w:rsidRPr="005F04F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147-ФЗ «О естественных монополиях»</w:t>
        </w:r>
      </w:hyperlink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28BDFCE3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10.01.2003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17-ФЗ «О железнодорожном транспорте в Российской Федерации»;</w:t>
      </w:r>
    </w:p>
    <w:p w14:paraId="2993129E" w14:textId="73EBF77A" w:rsidR="00120A7E" w:rsidRPr="00120A7E" w:rsidRDefault="00120A7E" w:rsidP="00120A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Постановлением Правительства Российской Федерации от 23.04.2008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>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путей»;</w:t>
      </w:r>
    </w:p>
    <w:p w14:paraId="2338F40F" w14:textId="1D056B24" w:rsidR="00120A7E" w:rsidRDefault="00120A7E" w:rsidP="00120A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Правительства Российской Федерации от 05.08.2009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>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перевозок»;</w:t>
      </w:r>
    </w:p>
    <w:p w14:paraId="0B79538F" w14:textId="38EF77A8" w:rsidR="00997379" w:rsidRDefault="00997379" w:rsidP="009973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Правительства Российской Федерации от 27.11.2010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</w:t>
      </w: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938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>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» (до 01.09.2025);</w:t>
      </w:r>
    </w:p>
    <w:p w14:paraId="1B9B5494" w14:textId="24200515" w:rsidR="00CB459E" w:rsidRPr="00120A7E" w:rsidRDefault="00CB459E" w:rsidP="00120A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1" w:name="_Hlk219471515"/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Правительства Российской Федерации </w:t>
      </w:r>
      <w:bookmarkEnd w:id="1"/>
      <w:r w:rsidR="00120A7E"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30.05.2025 </w:t>
      </w:r>
      <w:r w:rsidR="00120A7E"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 797 «О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путей»</w:t>
      </w:r>
      <w:r w:rsidR="000B27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(после 01.09.2025)</w:t>
      </w:r>
      <w:r w:rsidR="00120A7E"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15B3AFD" w14:textId="69535520" w:rsidR="00997379" w:rsidRDefault="00997379" w:rsidP="009973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 Правительства РФ от 27.11.2010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939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997379">
        <w:rPr>
          <w:rFonts w:ascii="Times New Roman" w:eastAsia="Calibri" w:hAnsi="Times New Roman" w:cs="Times New Roman"/>
          <w:sz w:val="28"/>
          <w:szCs w:val="28"/>
          <w:lang w:eastAsia="zh-CN"/>
        </w:rPr>
        <w:t>О стандартах раскрытия информации субъектами естественных монополий в сфере железнодорожных перевозок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» (до 01.09.2025);</w:t>
      </w:r>
    </w:p>
    <w:p w14:paraId="31086983" w14:textId="5746C75E" w:rsidR="00CB459E" w:rsidRPr="00120A7E" w:rsidRDefault="00CB459E" w:rsidP="00120A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Правительства Российской Федерации </w:t>
      </w:r>
      <w:r w:rsidR="00120A7E"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28.05.2025 </w:t>
      </w:r>
      <w:r w:rsidR="00120A7E"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 736 «О стандартах раскрытия информации субъектами естественных монополий в сфере железнодорожных перевозок»</w:t>
      </w:r>
      <w:r w:rsidR="000B27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(после 01.09.2025)</w:t>
      </w:r>
      <w:r w:rsidRPr="00120A7E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087815E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Российской Федерации от 22.09.2008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707 «О порядке ведения раздельного учета доходов и расходов субъектами естественных монополий»;</w:t>
      </w:r>
    </w:p>
    <w:p w14:paraId="197ADC5A" w14:textId="77777777" w:rsidR="00CB459E" w:rsidRPr="005F04FD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от 21.10.2021 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>№ 554-П «Об утверждении Положения о региональном государственном контроле (надзоре) в сферах естественных монополий»;</w:t>
      </w:r>
    </w:p>
    <w:p w14:paraId="19641D13" w14:textId="77777777" w:rsidR="00CB459E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08A575C2" w14:textId="4C5273F1" w:rsidR="00CB459E" w:rsidRPr="00D32C07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Правительства Кировской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от 21.10.2021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 </w:t>
      </w:r>
      <w:r w:rsidRPr="005F04FD">
        <w:rPr>
          <w:rFonts w:ascii="Times New Roman" w:eastAsia="Calibri" w:hAnsi="Times New Roman" w:cs="Times New Roman"/>
          <w:sz w:val="28"/>
          <w:szCs w:val="28"/>
          <w:lang w:eastAsia="zh-CN"/>
        </w:rPr>
        <w:t>554-П «Об утверждении Положения о региональном государственном контроле (надзоре) в сферах естественных монополий»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32C07">
        <w:rPr>
          <w:rFonts w:ascii="Times New Roman" w:eastAsia="Calibri" w:hAnsi="Times New Roman" w:cs="Times New Roman"/>
          <w:sz w:val="28"/>
          <w:szCs w:val="28"/>
          <w:lang w:eastAsia="zh-CN"/>
        </w:rPr>
        <w:t>объектом указанного регионального государственного контроля (надзора) (далее - объект контроля) является деятельность субъектов естественных монополий, в рамках которой должны соблюдаться обязательные требования.</w:t>
      </w:r>
    </w:p>
    <w:p w14:paraId="6955EB44" w14:textId="478C98E0" w:rsidR="00CB459E" w:rsidRPr="00E942CE" w:rsidRDefault="00CB459E" w:rsidP="00CB4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942C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объектов контроля в указанной сфере в 20</w:t>
      </w:r>
      <w:r w:rsidR="00062439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E9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 w:rsidRPr="00E942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</w:t>
      </w:r>
      <w:r w:rsidR="00062439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Pr="00E942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4030A6A" w14:textId="77777777" w:rsidR="00062439" w:rsidRDefault="00062439" w:rsidP="00E536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626560"/>
      <w:r w:rsidRPr="00062439">
        <w:rPr>
          <w:rFonts w:ascii="Times New Roman" w:hAnsi="Times New Roman" w:cs="Times New Roman"/>
          <w:sz w:val="28"/>
          <w:szCs w:val="28"/>
        </w:rPr>
        <w:t xml:space="preserve"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 </w:t>
      </w:r>
    </w:p>
    <w:p w14:paraId="7308423A" w14:textId="25104B6C" w:rsidR="00E536ED" w:rsidRDefault="00E536ED" w:rsidP="00E536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контролируемых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</w:t>
      </w:r>
      <w:r w:rsidR="00373593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Службы </w:t>
      </w:r>
      <w:hyperlink r:id="rId8" w:history="1">
        <w:r w:rsidRPr="00960E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http://www.rstkirov.ru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вкладке </w:t>
      </w:r>
      <w:hyperlink r:id="rId9" w:tooltip="Государственный контроль (надзор)" w:history="1">
        <w:r w:rsidRPr="00F264CC">
          <w:rPr>
            <w:rFonts w:ascii="Times New Roman" w:hAnsi="Times New Roman" w:cs="Times New Roman"/>
            <w:sz w:val="28"/>
            <w:szCs w:val="28"/>
          </w:rPr>
          <w:t>государственный контроль (надзор)</w:t>
        </w:r>
      </w:hyperlink>
      <w:r w:rsidRPr="00F264CC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FF1A131" w14:textId="26E642DE" w:rsidR="00CB459E" w:rsidRDefault="00CB459E" w:rsidP="00CB459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F9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осуществляла наблюдение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6ABF96D7" w14:textId="77777777" w:rsidR="00E942CE" w:rsidRDefault="00061A1F" w:rsidP="009577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4F4">
        <w:rPr>
          <w:rFonts w:ascii="Times New Roman" w:hAnsi="Times New Roman" w:cs="Times New Roman"/>
          <w:sz w:val="28"/>
          <w:szCs w:val="28"/>
        </w:rPr>
        <w:t>Требования к составу информации, раскрываемой регулируемы</w:t>
      </w:r>
      <w:r w:rsidR="00202DAD">
        <w:rPr>
          <w:rFonts w:ascii="Times New Roman" w:hAnsi="Times New Roman" w:cs="Times New Roman"/>
          <w:sz w:val="28"/>
          <w:szCs w:val="28"/>
        </w:rPr>
        <w:t>ми</w:t>
      </w:r>
      <w:r w:rsidRPr="00A924F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24F4" w:rsidRPr="00A924F4">
        <w:rPr>
          <w:rFonts w:ascii="Times New Roman" w:hAnsi="Times New Roman" w:cs="Times New Roman"/>
          <w:sz w:val="28"/>
          <w:szCs w:val="28"/>
        </w:rPr>
        <w:t>ями</w:t>
      </w:r>
      <w:r w:rsidRPr="00A924F4">
        <w:rPr>
          <w:rFonts w:ascii="Times New Roman" w:hAnsi="Times New Roman" w:cs="Times New Roman"/>
          <w:sz w:val="28"/>
          <w:szCs w:val="28"/>
        </w:rPr>
        <w:t xml:space="preserve">, а также порядок, сроки и периодичность предоставления информации, подлежащей раскрытию </w:t>
      </w:r>
      <w:r w:rsidR="0081283E">
        <w:rPr>
          <w:rFonts w:ascii="Times New Roman" w:hAnsi="Times New Roman" w:cs="Times New Roman"/>
          <w:sz w:val="28"/>
          <w:szCs w:val="28"/>
        </w:rPr>
        <w:t>этими</w:t>
      </w:r>
      <w:r w:rsidRPr="00A924F4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A924F4" w:rsidRPr="00A924F4">
        <w:rPr>
          <w:rFonts w:ascii="Times New Roman" w:hAnsi="Times New Roman" w:cs="Times New Roman"/>
          <w:sz w:val="28"/>
          <w:szCs w:val="28"/>
        </w:rPr>
        <w:t>,</w:t>
      </w:r>
      <w:r w:rsidRPr="00A924F4">
        <w:rPr>
          <w:rFonts w:ascii="Times New Roman" w:hAnsi="Times New Roman" w:cs="Times New Roman"/>
          <w:sz w:val="28"/>
          <w:szCs w:val="28"/>
        </w:rPr>
        <w:t xml:space="preserve"> </w:t>
      </w:r>
      <w:r w:rsidRPr="00A924F4">
        <w:rPr>
          <w:rFonts w:ascii="Times New Roman" w:eastAsia="Calibri" w:hAnsi="Times New Roman" w:cs="Times New Roman"/>
          <w:sz w:val="28"/>
          <w:szCs w:val="28"/>
        </w:rPr>
        <w:t>установлены Стандартами раскрытия информации</w:t>
      </w:r>
      <w:r w:rsidR="00E6035D">
        <w:rPr>
          <w:rFonts w:ascii="Times New Roman" w:eastAsia="Calibri" w:hAnsi="Times New Roman" w:cs="Times New Roman"/>
          <w:sz w:val="28"/>
          <w:szCs w:val="28"/>
        </w:rPr>
        <w:t>,</w:t>
      </w:r>
      <w:r w:rsidR="00A924F4" w:rsidRPr="00A924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283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указанными выше в настоящем докладе</w:t>
      </w:r>
      <w:r w:rsidR="00202D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6899CD9" w14:textId="21F0910B" w:rsidR="00061A1F" w:rsidRPr="00957752" w:rsidRDefault="00E942CE" w:rsidP="009577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Всего за 20</w:t>
      </w:r>
      <w:r w:rsidR="00120A7E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Службой осуществлено </w:t>
      </w:r>
      <w:r w:rsidR="00F91FF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наблюдени</w:t>
      </w:r>
      <w:r w:rsidR="00E536ED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соблюдением обязательных требований.</w:t>
      </w:r>
      <w:r w:rsidR="00812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479500D2" w14:textId="77777777" w:rsidR="00062439" w:rsidRPr="00062439" w:rsidRDefault="00062439" w:rsidP="000624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3A4D465D" w14:textId="77777777" w:rsidR="00062439" w:rsidRPr="00062439" w:rsidRDefault="00062439" w:rsidP="000624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419141F7" w14:textId="77777777" w:rsidR="00062439" w:rsidRPr="00062439" w:rsidRDefault="00062439" w:rsidP="000624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6BFB111D" w14:textId="77777777" w:rsidR="00062439" w:rsidRDefault="00062439" w:rsidP="000624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предостережения о недопустимости нарушений обязательных требований Службой не объявлялись. </w:t>
      </w:r>
    </w:p>
    <w:p w14:paraId="4B0E8DC2" w14:textId="03790794" w:rsidR="00F91FFF" w:rsidRDefault="00F91FFF" w:rsidP="00F91F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сферах естественных монополий.</w:t>
      </w:r>
    </w:p>
    <w:p w14:paraId="0BED4476" w14:textId="6C9197FE" w:rsidR="00E536ED" w:rsidRDefault="00E536ED" w:rsidP="00E536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768178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риказом Службы 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C14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01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регионально</w:t>
      </w:r>
      <w:r w:rsidR="0001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01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01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(надзору) в сферах естественных монополий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программа профилактики)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реализована в 20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bookmarkEnd w:id="3"/>
    <w:p w14:paraId="3B5C1D36" w14:textId="5C6156F1" w:rsidR="006F3F44" w:rsidRDefault="006F3F44" w:rsidP="006F3F4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E0712DD" w14:textId="6759CD8D" w:rsidR="006F3F44" w:rsidRPr="00422512" w:rsidRDefault="006F3F44" w:rsidP="006F3F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(надзора) в области регулирования тарифов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106B71DE" w14:textId="77777777" w:rsidR="006F3F44" w:rsidRPr="00422512" w:rsidRDefault="006F3F44" w:rsidP="006F3F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</w:t>
      </w:r>
      <w:r w:rsidRP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04FC135D" w14:textId="77777777" w:rsidR="006F3F44" w:rsidRPr="00422512" w:rsidRDefault="006F3F44" w:rsidP="006F3F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57F95B9" w14:textId="77777777" w:rsidR="006F3F44" w:rsidRPr="00422512" w:rsidRDefault="006F3F44" w:rsidP="006F3F4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6A0A8FA" w14:textId="77777777" w:rsidR="00957752" w:rsidRDefault="00957752" w:rsidP="009577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10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BE3289C" w14:textId="74FEDA02" w:rsidR="003762A3" w:rsidRDefault="003762A3" w:rsidP="003762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предлагается</w:t>
      </w:r>
      <w:r w:rsidR="0028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</w:t>
      </w:r>
      <w:r w:rsidR="00C6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9F3" w:rsidRPr="00281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экономического развития Российской Федерации</w:t>
      </w:r>
      <w:r w:rsidR="00C6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EF2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2439" w:rsidRPr="0006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сферах естественных монополий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0D3E10" w14:textId="77777777" w:rsidR="00957752" w:rsidRDefault="00957752" w:rsidP="009577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C889E70" w14:textId="77777777" w:rsidR="00957752" w:rsidRDefault="00957752" w:rsidP="00D367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2C58DF0" w14:textId="54994EEA" w:rsidR="009F0BC3" w:rsidRDefault="00960E31" w:rsidP="00D367EA">
      <w:pPr>
        <w:shd w:val="clear" w:color="auto" w:fill="FFFFFF"/>
        <w:spacing w:after="0" w:line="240" w:lineRule="auto"/>
        <w:ind w:firstLine="709"/>
        <w:jc w:val="center"/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sectPr w:rsidR="009F0BC3" w:rsidSect="007F6175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C407" w14:textId="77777777" w:rsidR="002640C5" w:rsidRDefault="002640C5">
      <w:pPr>
        <w:spacing w:after="0" w:line="240" w:lineRule="auto"/>
      </w:pPr>
      <w:r>
        <w:separator/>
      </w:r>
    </w:p>
  </w:endnote>
  <w:endnote w:type="continuationSeparator" w:id="0">
    <w:p w14:paraId="23644416" w14:textId="77777777" w:rsidR="002640C5" w:rsidRDefault="0026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E44E" w14:textId="77777777" w:rsidR="002640C5" w:rsidRDefault="002640C5">
      <w:pPr>
        <w:spacing w:after="0" w:line="240" w:lineRule="auto"/>
      </w:pPr>
      <w:r>
        <w:separator/>
      </w:r>
    </w:p>
  </w:footnote>
  <w:footnote w:type="continuationSeparator" w:id="0">
    <w:p w14:paraId="22ACD5FB" w14:textId="77777777" w:rsidR="002640C5" w:rsidRDefault="0026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E942CE" w:rsidRPr="0001567F" w:rsidRDefault="00203995">
        <w:pPr>
          <w:pStyle w:val="a3"/>
          <w:jc w:val="center"/>
          <w:rPr>
            <w:sz w:val="24"/>
            <w:szCs w:val="24"/>
          </w:rPr>
        </w:pPr>
        <w:r w:rsidRPr="0001567F">
          <w:rPr>
            <w:sz w:val="24"/>
            <w:szCs w:val="24"/>
          </w:rPr>
          <w:fldChar w:fldCharType="begin"/>
        </w:r>
        <w:r w:rsidRPr="0001567F">
          <w:rPr>
            <w:sz w:val="24"/>
            <w:szCs w:val="24"/>
          </w:rPr>
          <w:instrText>PAGE   \* MERGEFORMAT</w:instrText>
        </w:r>
        <w:r w:rsidRPr="0001567F">
          <w:rPr>
            <w:sz w:val="24"/>
            <w:szCs w:val="24"/>
          </w:rPr>
          <w:fldChar w:fldCharType="separate"/>
        </w:r>
        <w:r w:rsidRPr="0001567F">
          <w:rPr>
            <w:sz w:val="24"/>
            <w:szCs w:val="24"/>
          </w:rPr>
          <w:t>2</w:t>
        </w:r>
        <w:r w:rsidRPr="0001567F">
          <w:rPr>
            <w:sz w:val="24"/>
            <w:szCs w:val="24"/>
          </w:rPr>
          <w:fldChar w:fldCharType="end"/>
        </w:r>
      </w:p>
    </w:sdtContent>
  </w:sdt>
  <w:p w14:paraId="39A62B86" w14:textId="77777777" w:rsidR="00E942CE" w:rsidRDefault="00E94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67F"/>
    <w:rsid w:val="00015C6F"/>
    <w:rsid w:val="00027880"/>
    <w:rsid w:val="00061A1F"/>
    <w:rsid w:val="00062439"/>
    <w:rsid w:val="000B2732"/>
    <w:rsid w:val="000C07F5"/>
    <w:rsid w:val="000C7789"/>
    <w:rsid w:val="000E3134"/>
    <w:rsid w:val="001014F0"/>
    <w:rsid w:val="00120A7E"/>
    <w:rsid w:val="00133046"/>
    <w:rsid w:val="00135F59"/>
    <w:rsid w:val="00190BCB"/>
    <w:rsid w:val="001C2E3D"/>
    <w:rsid w:val="001D3865"/>
    <w:rsid w:val="001D62F6"/>
    <w:rsid w:val="001E3D8A"/>
    <w:rsid w:val="001F59C7"/>
    <w:rsid w:val="00202DAD"/>
    <w:rsid w:val="00203995"/>
    <w:rsid w:val="002059B6"/>
    <w:rsid w:val="002141AE"/>
    <w:rsid w:val="002640C5"/>
    <w:rsid w:val="002777FC"/>
    <w:rsid w:val="002819F3"/>
    <w:rsid w:val="002A1A1B"/>
    <w:rsid w:val="002A5458"/>
    <w:rsid w:val="002C0F15"/>
    <w:rsid w:val="002D5510"/>
    <w:rsid w:val="00301C15"/>
    <w:rsid w:val="00317E22"/>
    <w:rsid w:val="00373593"/>
    <w:rsid w:val="003762A3"/>
    <w:rsid w:val="003B3245"/>
    <w:rsid w:val="0042497C"/>
    <w:rsid w:val="0044205C"/>
    <w:rsid w:val="004814B3"/>
    <w:rsid w:val="00493B66"/>
    <w:rsid w:val="004B376B"/>
    <w:rsid w:val="00524B52"/>
    <w:rsid w:val="00554955"/>
    <w:rsid w:val="005550CB"/>
    <w:rsid w:val="005728D6"/>
    <w:rsid w:val="00573BB0"/>
    <w:rsid w:val="00587D4A"/>
    <w:rsid w:val="005C36F6"/>
    <w:rsid w:val="005C4CAF"/>
    <w:rsid w:val="006265BE"/>
    <w:rsid w:val="00662113"/>
    <w:rsid w:val="006640F2"/>
    <w:rsid w:val="006F3F44"/>
    <w:rsid w:val="00704776"/>
    <w:rsid w:val="00756F71"/>
    <w:rsid w:val="00764E83"/>
    <w:rsid w:val="0078021C"/>
    <w:rsid w:val="0078300A"/>
    <w:rsid w:val="007D5689"/>
    <w:rsid w:val="007F2E4F"/>
    <w:rsid w:val="007F3076"/>
    <w:rsid w:val="007F6175"/>
    <w:rsid w:val="0081283E"/>
    <w:rsid w:val="008358AB"/>
    <w:rsid w:val="008531CA"/>
    <w:rsid w:val="00890948"/>
    <w:rsid w:val="008A3659"/>
    <w:rsid w:val="008D68E6"/>
    <w:rsid w:val="008E3F5E"/>
    <w:rsid w:val="008F2002"/>
    <w:rsid w:val="00923FEE"/>
    <w:rsid w:val="00957752"/>
    <w:rsid w:val="00960E31"/>
    <w:rsid w:val="009627BD"/>
    <w:rsid w:val="00997379"/>
    <w:rsid w:val="009F0BC3"/>
    <w:rsid w:val="00A26ED2"/>
    <w:rsid w:val="00A44A57"/>
    <w:rsid w:val="00A55C39"/>
    <w:rsid w:val="00A55E73"/>
    <w:rsid w:val="00A924F4"/>
    <w:rsid w:val="00A92A9A"/>
    <w:rsid w:val="00AA4BB2"/>
    <w:rsid w:val="00AD6077"/>
    <w:rsid w:val="00B0583E"/>
    <w:rsid w:val="00B10170"/>
    <w:rsid w:val="00B23DF7"/>
    <w:rsid w:val="00B2528F"/>
    <w:rsid w:val="00B6288E"/>
    <w:rsid w:val="00BD4491"/>
    <w:rsid w:val="00BD7ECD"/>
    <w:rsid w:val="00BE03BE"/>
    <w:rsid w:val="00BE2B2B"/>
    <w:rsid w:val="00C14BAC"/>
    <w:rsid w:val="00C64219"/>
    <w:rsid w:val="00CB459E"/>
    <w:rsid w:val="00CB58D2"/>
    <w:rsid w:val="00D171A2"/>
    <w:rsid w:val="00D367EA"/>
    <w:rsid w:val="00D720AD"/>
    <w:rsid w:val="00DA7D2C"/>
    <w:rsid w:val="00DC6072"/>
    <w:rsid w:val="00DD6919"/>
    <w:rsid w:val="00E1133C"/>
    <w:rsid w:val="00E34E79"/>
    <w:rsid w:val="00E536ED"/>
    <w:rsid w:val="00E6035D"/>
    <w:rsid w:val="00E70AB5"/>
    <w:rsid w:val="00E80946"/>
    <w:rsid w:val="00E942CE"/>
    <w:rsid w:val="00EF2FB8"/>
    <w:rsid w:val="00EF5C33"/>
    <w:rsid w:val="00F20D76"/>
    <w:rsid w:val="00F532B6"/>
    <w:rsid w:val="00F676E4"/>
    <w:rsid w:val="00F91FFF"/>
    <w:rsid w:val="00F95D1D"/>
    <w:rsid w:val="00FA3652"/>
    <w:rsid w:val="00FC0EAD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footer"/>
    <w:basedOn w:val="a"/>
    <w:link w:val="a8"/>
    <w:uiPriority w:val="99"/>
    <w:unhideWhenUsed/>
    <w:rsid w:val="0001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tkirov.ru/upload/files/activity/prevention/2017-12/04_147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tki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kirov.ru/gosudarstvennyy-kontrol-nad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27</cp:revision>
  <cp:lastPrinted>2026-01-21T11:53:00Z</cp:lastPrinted>
  <dcterms:created xsi:type="dcterms:W3CDTF">2022-02-24T09:16:00Z</dcterms:created>
  <dcterms:modified xsi:type="dcterms:W3CDTF">2026-01-21T11:54:00Z</dcterms:modified>
</cp:coreProperties>
</file>