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022" w:rsidRPr="00BE43C4" w:rsidRDefault="00A84022" w:rsidP="00A84022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78965144"/>
      <w:r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  <w:bookmarkEnd w:id="0"/>
    </w:p>
    <w:p w:rsidR="00917E23" w:rsidRPr="00917E23" w:rsidRDefault="00917E23" w:rsidP="00917E23">
      <w:pPr>
        <w:tabs>
          <w:tab w:val="left" w:pos="540"/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E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региональной службы по тарифам Кировской области</w:t>
      </w:r>
    </w:p>
    <w:p w:rsidR="00A84022" w:rsidRPr="00BE43C4" w:rsidRDefault="00917E23" w:rsidP="00917E23">
      <w:pPr>
        <w:tabs>
          <w:tab w:val="left" w:pos="540"/>
          <w:tab w:val="left" w:pos="108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E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расчету тарифов на тепловую энергию, поставляемую потребителям</w:t>
      </w:r>
      <w:r w:rsidR="00B9636C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A72D5" w:rsidRPr="00BE43C4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обществом с ограниченной ответственностью</w:t>
      </w:r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Тепловая Компания «</w:t>
      </w:r>
      <w:proofErr w:type="spellStart"/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A84022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9636C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2024-2028 годы</w:t>
      </w:r>
      <w:r w:rsidR="00A84022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17E23" w:rsidRPr="00917E23" w:rsidRDefault="00A84022" w:rsidP="00917E23">
      <w:pPr>
        <w:tabs>
          <w:tab w:val="left" w:pos="540"/>
          <w:tab w:val="left" w:pos="709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  <w:r w:rsidRPr="00BE43C4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  <w:r w:rsidR="00B9636C" w:rsidRPr="00BE43C4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  <w:r w:rsidR="00917E23" w:rsidRPr="00917E23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  <w:r w:rsidR="00917E23" w:rsidRPr="00917E23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</w:p>
    <w:p w:rsidR="00B9636C" w:rsidRPr="00BE43C4" w:rsidRDefault="00917E23" w:rsidP="00917E23">
      <w:pPr>
        <w:tabs>
          <w:tab w:val="left" w:pos="540"/>
          <w:tab w:val="left" w:pos="709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17E23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Эксперт региональной службы по тарифам Кировской области (далее Служба) провел корректировку ранее установленных долгосрочных тарифов на тепловую энергию, поставляемую потребителям</w:t>
      </w:r>
      <w:r w:rsidR="00B9636C" w:rsidRPr="00BE43C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E7704C" w:rsidRPr="00BE43C4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обществом с ограниченной ответственностью</w:t>
      </w:r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Тепловая Компания «</w:t>
      </w:r>
      <w:proofErr w:type="spellStart"/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9636C" w:rsidRPr="00BE43C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на 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2025</w:t>
      </w:r>
      <w:r w:rsidR="00B9636C" w:rsidRPr="00BE43C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год и отмечает следующее.</w:t>
      </w:r>
    </w:p>
    <w:p w:rsidR="00B9636C" w:rsidRPr="00BE43C4" w:rsidRDefault="00B9636C" w:rsidP="00A84022">
      <w:pPr>
        <w:tabs>
          <w:tab w:val="left" w:pos="540"/>
          <w:tab w:val="left" w:pos="709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A84022" w:rsidRPr="00BE43C4" w:rsidRDefault="00A84022" w:rsidP="00A8402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об организации, осуществляющей регулируемую деятельность.</w:t>
      </w:r>
    </w:p>
    <w:p w:rsidR="00A84022" w:rsidRPr="00BE43C4" w:rsidRDefault="00A84022" w:rsidP="00A8402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Наименование организации, осуществляющей регулируемую деятельность: </w:t>
      </w:r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Тепловая Компания «</w:t>
      </w:r>
      <w:proofErr w:type="spellStart"/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8A72D5" w:rsidRPr="005A3A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4AF0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E7704C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далее Общество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A72D5" w:rsidRPr="008354B8" w:rsidRDefault="00A84022" w:rsidP="008A72D5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Основной вид деятельности: </w:t>
      </w:r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производство пара и горячей воды (тепловой энергии) котельными</w:t>
      </w:r>
      <w:r w:rsidR="008A72D5" w:rsidRPr="00FB1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A72D5" w:rsidRDefault="00A84022" w:rsidP="008A72D5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Юридический/</w:t>
      </w:r>
      <w:r w:rsidR="00B9636C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очтовый адрес: </w:t>
      </w:r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612080, Кировская область, </w:t>
      </w:r>
      <w:proofErr w:type="spellStart"/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Оричевский</w:t>
      </w:r>
      <w:proofErr w:type="spellEnd"/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район, </w:t>
      </w:r>
      <w:r w:rsidR="008A7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proofErr w:type="spellStart"/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пгт</w:t>
      </w:r>
      <w:proofErr w:type="spellEnd"/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Оричи, ул. Колхозная, 32</w:t>
      </w:r>
      <w:r w:rsidR="008A72D5" w:rsidRPr="00FB1E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4022" w:rsidRPr="00BE43C4" w:rsidRDefault="00A84022" w:rsidP="00A8402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ИНН/ КПП/ ОГРН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A72D5" w:rsidRPr="004F3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4324008261/432401001/1144313000370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4022" w:rsidRPr="00BE43C4" w:rsidRDefault="00A84022" w:rsidP="00A8402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Руководитель: </w:t>
      </w:r>
      <w:r w:rsidR="008A72D5" w:rsidRPr="008A7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Андрейкин Александр Иванович, тел. (8909) 136 7655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9636C" w:rsidRPr="00BE43C4" w:rsidRDefault="00B9636C" w:rsidP="008A72D5">
      <w:pPr>
        <w:suppressAutoHyphens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Электронная почта: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8A72D5" w:rsidRPr="0075421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tktooo</w:t>
      </w:r>
      <w:proofErr w:type="spellEnd"/>
      <w:r w:rsidR="008A72D5" w:rsidRPr="008A7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@</w:t>
      </w:r>
      <w:proofErr w:type="spellStart"/>
      <w:r w:rsidR="008A72D5" w:rsidRPr="0075421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yandex</w:t>
      </w:r>
      <w:proofErr w:type="spellEnd"/>
      <w:r w:rsidR="008A72D5" w:rsidRPr="008A72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="008A72D5" w:rsidRPr="0075421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ru</w:t>
      </w:r>
      <w:proofErr w:type="spellEnd"/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tbl>
      <w:tblPr>
        <w:tblW w:w="100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86"/>
        <w:gridCol w:w="1745"/>
        <w:gridCol w:w="1921"/>
        <w:gridCol w:w="1484"/>
        <w:gridCol w:w="1432"/>
        <w:gridCol w:w="1858"/>
        <w:gridCol w:w="1125"/>
      </w:tblGrid>
      <w:tr w:rsidR="008A72D5" w:rsidTr="006839C3">
        <w:trPr>
          <w:trHeight w:val="698"/>
          <w:jc w:val="center"/>
        </w:trPr>
        <w:tc>
          <w:tcPr>
            <w:tcW w:w="486" w:type="dxa"/>
            <w:vAlign w:val="center"/>
          </w:tcPr>
          <w:p w:rsidR="008A72D5" w:rsidRPr="00237B83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237B8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1745" w:type="dxa"/>
            <w:vAlign w:val="center"/>
          </w:tcPr>
          <w:p w:rsidR="008A72D5" w:rsidRPr="00237B83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237B8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Расположение котельных</w:t>
            </w:r>
          </w:p>
        </w:tc>
        <w:tc>
          <w:tcPr>
            <w:tcW w:w="1921" w:type="dxa"/>
            <w:vAlign w:val="center"/>
          </w:tcPr>
          <w:p w:rsidR="008A72D5" w:rsidRPr="00237B83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614F22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Основание владения имуществом</w:t>
            </w:r>
          </w:p>
        </w:tc>
        <w:tc>
          <w:tcPr>
            <w:tcW w:w="1484" w:type="dxa"/>
            <w:vAlign w:val="center"/>
          </w:tcPr>
          <w:p w:rsidR="008A72D5" w:rsidRPr="00237B83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237B8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Установленная мощность котельных, Гкал/ч</w:t>
            </w:r>
          </w:p>
        </w:tc>
        <w:tc>
          <w:tcPr>
            <w:tcW w:w="1432" w:type="dxa"/>
            <w:vAlign w:val="center"/>
          </w:tcPr>
          <w:p w:rsidR="008A72D5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Действующий тариф</w:t>
            </w:r>
          </w:p>
        </w:tc>
        <w:tc>
          <w:tcPr>
            <w:tcW w:w="1858" w:type="dxa"/>
            <w:vAlign w:val="center"/>
          </w:tcPr>
          <w:p w:rsidR="008A72D5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Заявляемая величина тарифа</w:t>
            </w:r>
          </w:p>
        </w:tc>
        <w:tc>
          <w:tcPr>
            <w:tcW w:w="1125" w:type="dxa"/>
            <w:vAlign w:val="center"/>
          </w:tcPr>
          <w:p w:rsidR="008A72D5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ОКТМО</w:t>
            </w:r>
          </w:p>
        </w:tc>
      </w:tr>
      <w:tr w:rsidR="008A72D5" w:rsidRPr="00A31915" w:rsidTr="006839C3">
        <w:trPr>
          <w:trHeight w:val="242"/>
          <w:jc w:val="center"/>
        </w:trPr>
        <w:tc>
          <w:tcPr>
            <w:tcW w:w="486" w:type="dxa"/>
            <w:vAlign w:val="center"/>
          </w:tcPr>
          <w:p w:rsidR="008A72D5" w:rsidRPr="00237B83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237B8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45" w:type="dxa"/>
          </w:tcPr>
          <w:p w:rsidR="008A72D5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D35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Котельные, расположенные</w:t>
            </w:r>
          </w:p>
          <w:p w:rsidR="008A72D5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D35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пгт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 </w:t>
            </w:r>
            <w:r w:rsidRPr="005D35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Оричи,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 w:rsidRPr="005D35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с.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 </w:t>
            </w:r>
            <w:proofErr w:type="spellStart"/>
            <w:r w:rsidRPr="005D35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Шалегово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Оричевское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г.п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., </w:t>
            </w:r>
          </w:p>
          <w:p w:rsidR="008A72D5" w:rsidRPr="00237B83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Шалеговское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.)</w:t>
            </w:r>
          </w:p>
        </w:tc>
        <w:tc>
          <w:tcPr>
            <w:tcW w:w="1921" w:type="dxa"/>
          </w:tcPr>
          <w:p w:rsidR="008A72D5" w:rsidRPr="00A31915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A3191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Концессионные согл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ашения в отношении объектов теп</w:t>
            </w:r>
            <w:r w:rsidRPr="00A3191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лоснабжения (лот №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 w:rsidRPr="00A3191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1, №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 w:rsidRPr="00A3191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2, №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 w:rsidRPr="00A3191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3, №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 w:rsidRPr="00A3191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5, №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 w:rsidRPr="00A3191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7) от 14.03.2017</w:t>
            </w:r>
          </w:p>
        </w:tc>
        <w:tc>
          <w:tcPr>
            <w:tcW w:w="1484" w:type="dxa"/>
            <w:vAlign w:val="center"/>
          </w:tcPr>
          <w:p w:rsidR="008A72D5" w:rsidRPr="00A31915" w:rsidRDefault="00493119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493119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16,98</w:t>
            </w:r>
          </w:p>
        </w:tc>
        <w:tc>
          <w:tcPr>
            <w:tcW w:w="1432" w:type="dxa"/>
            <w:vAlign w:val="center"/>
          </w:tcPr>
          <w:p w:rsidR="008A72D5" w:rsidRPr="00A31915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8A72D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2 958,3</w:t>
            </w:r>
          </w:p>
        </w:tc>
        <w:tc>
          <w:tcPr>
            <w:tcW w:w="1858" w:type="dxa"/>
            <w:vAlign w:val="center"/>
          </w:tcPr>
          <w:p w:rsidR="005936DD" w:rsidRDefault="005936DD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936DD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3 353,4</w:t>
            </w:r>
          </w:p>
          <w:p w:rsidR="004D2282" w:rsidRPr="00A31915" w:rsidRDefault="004D2282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6839C3">
              <w:rPr>
                <w:rFonts w:ascii="Times New Roman" w:hAnsi="Times New Roman" w:cs="Times New Roman"/>
                <w:sz w:val="20"/>
                <w:szCs w:val="20"/>
              </w:rPr>
              <w:t>с учетом дополнительно заявленных расходов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85AAC" w:rsidRPr="00E85AAC">
              <w:rPr>
                <w:rFonts w:ascii="Times New Roman" w:hAnsi="Times New Roman" w:cs="Times New Roman"/>
                <w:sz w:val="20"/>
                <w:szCs w:val="20"/>
              </w:rPr>
              <w:t>3 449,5</w:t>
            </w:r>
          </w:p>
        </w:tc>
        <w:tc>
          <w:tcPr>
            <w:tcW w:w="1125" w:type="dxa"/>
            <w:vAlign w:val="center"/>
          </w:tcPr>
          <w:p w:rsidR="008A72D5" w:rsidRPr="00A31915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A3191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33630151;</w:t>
            </w:r>
          </w:p>
          <w:p w:rsidR="008A72D5" w:rsidRPr="00A31915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A31915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33630456</w:t>
            </w:r>
          </w:p>
        </w:tc>
      </w:tr>
      <w:tr w:rsidR="008A72D5" w:rsidRPr="00A31915" w:rsidTr="006839C3">
        <w:trPr>
          <w:trHeight w:val="273"/>
          <w:jc w:val="center"/>
        </w:trPr>
        <w:tc>
          <w:tcPr>
            <w:tcW w:w="486" w:type="dxa"/>
            <w:vAlign w:val="center"/>
          </w:tcPr>
          <w:p w:rsidR="008A72D5" w:rsidRPr="00237B83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237B8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745" w:type="dxa"/>
          </w:tcPr>
          <w:p w:rsidR="008A72D5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D35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Котельная, расположенная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в</w:t>
            </w:r>
          </w:p>
          <w:p w:rsidR="008A72D5" w:rsidRPr="00237B83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D35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пос. </w:t>
            </w:r>
            <w:r w:rsidRPr="005D35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Зеленый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Шалеговское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.)</w:t>
            </w:r>
          </w:p>
        </w:tc>
        <w:tc>
          <w:tcPr>
            <w:tcW w:w="1921" w:type="dxa"/>
          </w:tcPr>
          <w:p w:rsidR="008A72D5" w:rsidRPr="00A31915" w:rsidRDefault="008A72D5" w:rsidP="008A72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Концессионное соглашение в отношении объектов теплоснабжения (лот № 4) от 14.03.2017</w:t>
            </w:r>
          </w:p>
        </w:tc>
        <w:tc>
          <w:tcPr>
            <w:tcW w:w="1484" w:type="dxa"/>
            <w:vAlign w:val="center"/>
          </w:tcPr>
          <w:p w:rsidR="008A72D5" w:rsidRPr="00A31915" w:rsidRDefault="008A72D5" w:rsidP="008A7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432" w:type="dxa"/>
            <w:vAlign w:val="center"/>
          </w:tcPr>
          <w:p w:rsidR="008A72D5" w:rsidRPr="00A31915" w:rsidRDefault="008B43E4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3 325,7</w:t>
            </w:r>
          </w:p>
        </w:tc>
        <w:tc>
          <w:tcPr>
            <w:tcW w:w="1858" w:type="dxa"/>
            <w:vAlign w:val="center"/>
          </w:tcPr>
          <w:p w:rsidR="008A72D5" w:rsidRPr="00A31915" w:rsidRDefault="00E85AAC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AAC">
              <w:rPr>
                <w:rFonts w:ascii="Times New Roman" w:hAnsi="Times New Roman" w:cs="Times New Roman"/>
                <w:sz w:val="20"/>
                <w:szCs w:val="20"/>
              </w:rPr>
              <w:t>3 668,1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2282" w:rsidRPr="006839C3">
              <w:rPr>
                <w:rFonts w:ascii="Times New Roman" w:hAnsi="Times New Roman" w:cs="Times New Roman"/>
                <w:sz w:val="20"/>
                <w:szCs w:val="20"/>
              </w:rPr>
              <w:t>с учетом дополнительно заявленных расходов</w:t>
            </w:r>
            <w:r w:rsidR="004D228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E85AAC">
              <w:rPr>
                <w:rFonts w:ascii="Times New Roman" w:hAnsi="Times New Roman" w:cs="Times New Roman"/>
                <w:sz w:val="20"/>
                <w:szCs w:val="20"/>
              </w:rPr>
              <w:t>4 237,0</w:t>
            </w:r>
          </w:p>
        </w:tc>
        <w:tc>
          <w:tcPr>
            <w:tcW w:w="1125" w:type="dxa"/>
            <w:vAlign w:val="center"/>
          </w:tcPr>
          <w:p w:rsidR="008A72D5" w:rsidRPr="00A31915" w:rsidRDefault="008A72D5" w:rsidP="008A72D5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915">
              <w:rPr>
                <w:rFonts w:ascii="Times New Roman" w:hAnsi="Times New Roman" w:cs="Times New Roman"/>
                <w:sz w:val="20"/>
                <w:szCs w:val="20"/>
              </w:rPr>
              <w:t>33630456</w:t>
            </w:r>
          </w:p>
        </w:tc>
      </w:tr>
      <w:tr w:rsidR="008B43E4" w:rsidRPr="00C06339" w:rsidTr="006839C3">
        <w:trPr>
          <w:trHeight w:val="264"/>
          <w:jc w:val="center"/>
        </w:trPr>
        <w:tc>
          <w:tcPr>
            <w:tcW w:w="486" w:type="dxa"/>
            <w:vAlign w:val="center"/>
          </w:tcPr>
          <w:p w:rsidR="008B43E4" w:rsidRPr="00237B83" w:rsidRDefault="008B43E4" w:rsidP="008B43E4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237B83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745" w:type="dxa"/>
          </w:tcPr>
          <w:p w:rsidR="008B43E4" w:rsidRDefault="008B43E4" w:rsidP="008B43E4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D35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Котельная, расположенная </w:t>
            </w:r>
          </w:p>
          <w:p w:rsidR="008B43E4" w:rsidRPr="00237B83" w:rsidRDefault="008B43E4" w:rsidP="008B43E4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D35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в</w:t>
            </w:r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пос. </w:t>
            </w:r>
            <w:proofErr w:type="spellStart"/>
            <w:r w:rsidRPr="005D356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Зенгино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Гарское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с.п</w:t>
            </w:r>
            <w:proofErr w:type="spellEnd"/>
            <w:r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 xml:space="preserve">.) </w:t>
            </w:r>
          </w:p>
        </w:tc>
        <w:tc>
          <w:tcPr>
            <w:tcW w:w="1921" w:type="dxa"/>
          </w:tcPr>
          <w:p w:rsidR="008B43E4" w:rsidRPr="00A31915" w:rsidRDefault="008B43E4" w:rsidP="008B43E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Концессионное соглашение в отношении объектов теплоснабжения (лот № 6) от 14.03.2017</w:t>
            </w:r>
          </w:p>
        </w:tc>
        <w:tc>
          <w:tcPr>
            <w:tcW w:w="1484" w:type="dxa"/>
            <w:vAlign w:val="center"/>
          </w:tcPr>
          <w:p w:rsidR="008B43E4" w:rsidRPr="00A31915" w:rsidRDefault="008B43E4" w:rsidP="008B4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19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432" w:type="dxa"/>
            <w:vAlign w:val="center"/>
          </w:tcPr>
          <w:p w:rsidR="008B43E4" w:rsidRPr="00A31915" w:rsidRDefault="008B43E4" w:rsidP="008B43E4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3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2 594,2</w:t>
            </w:r>
          </w:p>
        </w:tc>
        <w:tc>
          <w:tcPr>
            <w:tcW w:w="1858" w:type="dxa"/>
            <w:vAlign w:val="center"/>
          </w:tcPr>
          <w:p w:rsidR="00542734" w:rsidRDefault="00E85AAC" w:rsidP="008B43E4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</w:pPr>
            <w:r w:rsidRPr="00E85AAC">
              <w:rPr>
                <w:rFonts w:ascii="Times New Roman" w:hAnsi="Times New Roman" w:cs="Times New Roman"/>
                <w:sz w:val="20"/>
                <w:szCs w:val="20"/>
              </w:rPr>
              <w:t>3 020,6</w:t>
            </w:r>
            <w:r w:rsidR="00542734">
              <w:t xml:space="preserve"> </w:t>
            </w:r>
          </w:p>
          <w:p w:rsidR="008B43E4" w:rsidRPr="00A31915" w:rsidRDefault="006839C3" w:rsidP="008B43E4">
            <w:pPr>
              <w:widowControl w:val="0"/>
              <w:tabs>
                <w:tab w:val="left" w:pos="360"/>
                <w:tab w:val="right" w:pos="9900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9C3">
              <w:rPr>
                <w:rFonts w:ascii="Times New Roman" w:hAnsi="Times New Roman" w:cs="Times New Roman"/>
                <w:sz w:val="20"/>
                <w:szCs w:val="20"/>
              </w:rPr>
              <w:t>с учетом дополнительно заявленных расходов</w:t>
            </w:r>
            <w:r w:rsidR="004D2282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85AAC">
              <w:rPr>
                <w:rFonts w:ascii="Times New Roman" w:hAnsi="Times New Roman" w:cs="Times New Roman"/>
                <w:sz w:val="20"/>
                <w:szCs w:val="20"/>
              </w:rPr>
              <w:t>3 111,0</w:t>
            </w:r>
            <w:r w:rsidR="004D2282" w:rsidRPr="004D228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5" w:type="dxa"/>
            <w:vAlign w:val="center"/>
          </w:tcPr>
          <w:p w:rsidR="008B43E4" w:rsidRPr="00C06339" w:rsidRDefault="008B43E4" w:rsidP="008B4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3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33630412</w:t>
            </w:r>
          </w:p>
        </w:tc>
      </w:tr>
    </w:tbl>
    <w:p w:rsidR="008A72D5" w:rsidRDefault="008A72D5" w:rsidP="00A8402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84022" w:rsidRPr="00BE43C4" w:rsidRDefault="00A84022" w:rsidP="00A8402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налогообложения регулируемого периода: упрощенная с объектом налогообложения – «Доходы, уменьшенные на величину расходов».</w:t>
      </w:r>
    </w:p>
    <w:p w:rsidR="008B43E4" w:rsidRDefault="008B43E4" w:rsidP="000B11AF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4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Долгосрочные тарифы на тепловую энергию на </w:t>
      </w:r>
      <w:r w:rsidR="00917E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2024-2028</w:t>
      </w:r>
      <w:r w:rsidRPr="008B4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 установлены решением правления РСТ Кировской области </w:t>
      </w:r>
      <w:proofErr w:type="gramStart"/>
      <w:r w:rsidRPr="008B4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5936DD" w:rsidRPr="005936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15.11.2023</w:t>
      </w:r>
      <w:proofErr w:type="gramEnd"/>
      <w:r w:rsidR="005936DD" w:rsidRPr="005936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936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5936DD" w:rsidRPr="005936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40/3-тэ-2024 </w:t>
      </w:r>
      <w:r w:rsidRPr="008B4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тарифах на тепловую энергию, поставляемую потребителям обществом с ограниченной ответственностью Тепловая Компания «</w:t>
      </w:r>
      <w:proofErr w:type="spellStart"/>
      <w:r w:rsidRPr="008B4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Pr="008B4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о долгосрочных параметрах регулирования».</w:t>
      </w:r>
    </w:p>
    <w:p w:rsidR="00917E23" w:rsidRDefault="008B43E4" w:rsidP="00917E23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4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ООО Тепловая Компания «</w:t>
      </w:r>
      <w:proofErr w:type="spellStart"/>
      <w:r w:rsidRPr="008B4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Pr="008B43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917E23" w:rsidRP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обратилось в РСТ Кировской области </w:t>
      </w:r>
      <w:r w:rsidR="00E85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917E23" w:rsidRP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предложением по корректировке долгосрочных тарифов, ранее установленных на 2025 год</w:t>
      </w:r>
      <w:r w:rsidR="00311847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17E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(вход. </w:t>
      </w:r>
      <w:r w:rsidR="00311847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</w:t>
      </w:r>
      <w:r w:rsidR="004D22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311847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.04.202</w:t>
      </w:r>
      <w:r w:rsidR="00917E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311847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11AF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66-01-09-</w:t>
      </w:r>
      <w:r w:rsidR="004D22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2039</w:t>
      </w:r>
      <w:r w:rsidR="005131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№ 66-01-09-</w:t>
      </w:r>
      <w:r w:rsidR="004D22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2040</w:t>
      </w:r>
      <w:r w:rsidR="005131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№ 66-01-09-</w:t>
      </w:r>
      <w:r w:rsidR="004D22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2041</w:t>
      </w:r>
      <w:r w:rsidR="00917E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11847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917E23" w:rsidRP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также предоставило информацию о фактических затратах за 2023 год в виде электронного шаблона TEPLO.43.v.8.6 c обосновывающими материалами. </w:t>
      </w:r>
    </w:p>
    <w:p w:rsidR="004D2282" w:rsidRPr="00875A9E" w:rsidRDefault="004D2282" w:rsidP="004D228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Письмом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1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.05.2024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679</w:t>
      </w:r>
      <w:r w:rsidRPr="001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-66-01-09 Служба направила запрос на представление дополнительных документов. </w:t>
      </w:r>
      <w:bookmarkStart w:id="1" w:name="_Hlk175826139"/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Дополнительная информация для формирования тарифов на 2025 год направлена ООО Тепловая Компания «</w:t>
      </w:r>
      <w:proofErr w:type="spellStart"/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письмами (вход.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12.09.2024</w:t>
      </w:r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66-01-09-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4101</w:t>
      </w:r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66-01-09-4102, 66-01-09-4103, № 66-01-09-4104, 66-01-09-4105, № 66-01-09-4106, </w:t>
      </w:r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21.10.2024</w:t>
      </w:r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66-01-09-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4683, № 66-01-09-4684, № 66-01-09-4685, от 23.10.2024 № 66-01-09-4770</w:t>
      </w:r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также по устным запросам на адрес электронной почты уполномоченного.</w:t>
      </w:r>
      <w:bookmarkEnd w:id="1"/>
    </w:p>
    <w:p w:rsidR="001D22D4" w:rsidRPr="00BE43C4" w:rsidRDefault="001D22D4" w:rsidP="0012195C">
      <w:pPr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917E23" w:rsidRPr="00875A9E" w:rsidRDefault="00917E23" w:rsidP="004D22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Описание нормативно-правовой базы, применяемой для корректировки тарифов.</w:t>
      </w:r>
    </w:p>
    <w:p w:rsidR="00917E23" w:rsidRPr="00875A9E" w:rsidRDefault="00917E23" w:rsidP="004D22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ранее установленных долгосрочных тарифов на тепловую энергию проведена в соответствии c:</w:t>
      </w:r>
    </w:p>
    <w:p w:rsidR="00917E23" w:rsidRPr="00875A9E" w:rsidRDefault="00917E23" w:rsidP="004D22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27.07.2010 № 190-ФЗ «О теплоснабжении»;</w:t>
      </w:r>
    </w:p>
    <w:p w:rsidR="00917E23" w:rsidRPr="00875A9E" w:rsidRDefault="00917E23" w:rsidP="004D22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постановлением Правительства Российской Федерации от 22.10.2012 № 1075 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«О ценообразовании в сфере теплоснабжения» (далее </w:t>
      </w:r>
      <w:r w:rsidRPr="00875A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ценообразования);</w:t>
      </w:r>
    </w:p>
    <w:p w:rsidR="00917E23" w:rsidRPr="00875A9E" w:rsidRDefault="00917E23" w:rsidP="004D228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приказом Федеральной службы по тарифам от 13.06.2013 № 760-э «Об утверждении Методических указаний по расчету регулируемых цен (тарифов) в сфере теплоснабжения» (далее </w:t>
      </w:r>
      <w:r w:rsidRPr="00875A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Методические указания);</w:t>
      </w:r>
    </w:p>
    <w:p w:rsidR="00917E23" w:rsidRPr="00875A9E" w:rsidRDefault="00917E23" w:rsidP="004D2282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5A9E">
        <w:rPr>
          <w:rFonts w:ascii="Times New Roman" w:eastAsia="Calibri" w:hAnsi="Times New Roman" w:cs="Times New Roman"/>
          <w:sz w:val="24"/>
          <w:szCs w:val="24"/>
        </w:rPr>
        <w:t>- прогнозом социально-экономического развития Российской Федерации на 2025 год и на плановый период 2027 и 2027 годов, рассчитанным Минэкономразвития России и одобренный Правительством Российской Федерации в сентябре 2024 года (далее Прогноз СЭР МЭР России).</w:t>
      </w:r>
    </w:p>
    <w:p w:rsidR="00917E23" w:rsidRPr="00875A9E" w:rsidRDefault="00917E23" w:rsidP="00917E23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75826351"/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Прогнозом СЭР МЭР России, экспертом при корректировке тарифов на 2025 год использовались следующие индексы:</w:t>
      </w:r>
    </w:p>
    <w:tbl>
      <w:tblPr>
        <w:tblW w:w="676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64"/>
        <w:gridCol w:w="2197"/>
      </w:tblGrid>
      <w:tr w:rsidR="00917E23" w:rsidRPr="00875A9E" w:rsidTr="00917E23">
        <w:trPr>
          <w:trHeight w:val="258"/>
          <w:jc w:val="center"/>
        </w:trPr>
        <w:tc>
          <w:tcPr>
            <w:tcW w:w="4564" w:type="dxa"/>
            <w:shd w:val="clear" w:color="auto" w:fill="auto"/>
            <w:vAlign w:val="center"/>
          </w:tcPr>
          <w:p w:rsidR="00917E23" w:rsidRPr="00875A9E" w:rsidRDefault="00917E23" w:rsidP="00917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97" w:type="dxa"/>
            <w:vAlign w:val="center"/>
          </w:tcPr>
          <w:p w:rsidR="00917E23" w:rsidRPr="00875A9E" w:rsidRDefault="00917E23" w:rsidP="00917E2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917E23" w:rsidRPr="00875A9E" w:rsidTr="00917E23">
        <w:trPr>
          <w:trHeight w:val="245"/>
          <w:jc w:val="center"/>
        </w:trPr>
        <w:tc>
          <w:tcPr>
            <w:tcW w:w="4564" w:type="dxa"/>
            <w:shd w:val="clear" w:color="auto" w:fill="auto"/>
            <w:vAlign w:val="center"/>
          </w:tcPr>
          <w:p w:rsidR="00917E23" w:rsidRPr="00875A9E" w:rsidRDefault="00917E23" w:rsidP="00917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потребительских цен</w:t>
            </w:r>
          </w:p>
        </w:tc>
        <w:tc>
          <w:tcPr>
            <w:tcW w:w="2197" w:type="dxa"/>
            <w:vAlign w:val="center"/>
          </w:tcPr>
          <w:p w:rsidR="00917E23" w:rsidRPr="00875A9E" w:rsidRDefault="00917E23" w:rsidP="00917E2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</w:tr>
      <w:tr w:rsidR="00917E23" w:rsidRPr="00875A9E" w:rsidTr="00917E23">
        <w:trPr>
          <w:trHeight w:val="245"/>
          <w:jc w:val="center"/>
        </w:trPr>
        <w:tc>
          <w:tcPr>
            <w:tcW w:w="4564" w:type="dxa"/>
            <w:shd w:val="clear" w:color="auto" w:fill="auto"/>
            <w:vAlign w:val="center"/>
          </w:tcPr>
          <w:p w:rsidR="00917E23" w:rsidRPr="00875A9E" w:rsidRDefault="00917E23" w:rsidP="00917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цены на воду</w:t>
            </w:r>
          </w:p>
        </w:tc>
        <w:tc>
          <w:tcPr>
            <w:tcW w:w="2197" w:type="dxa"/>
            <w:vAlign w:val="center"/>
          </w:tcPr>
          <w:p w:rsidR="00917E23" w:rsidRPr="00875A9E" w:rsidRDefault="00917E23" w:rsidP="00917E2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</w:tr>
      <w:tr w:rsidR="00917E23" w:rsidRPr="00875A9E" w:rsidTr="00917E23">
        <w:trPr>
          <w:trHeight w:val="245"/>
          <w:jc w:val="center"/>
        </w:trPr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7E23" w:rsidRPr="00875A9E" w:rsidRDefault="00917E23" w:rsidP="00917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цен на электроэнергию</w:t>
            </w:r>
          </w:p>
        </w:tc>
        <w:tc>
          <w:tcPr>
            <w:tcW w:w="2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7E23" w:rsidRPr="00875A9E" w:rsidRDefault="00917E23" w:rsidP="00917E2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</w:tr>
      <w:bookmarkEnd w:id="2"/>
    </w:tbl>
    <w:p w:rsidR="00E759A0" w:rsidRDefault="00E759A0" w:rsidP="00E759A0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37B1" w:rsidRPr="00BE43C4" w:rsidRDefault="00ED5F6A" w:rsidP="00A4364E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5C37B1"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D2880"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C37B1"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Анализ </w:t>
      </w:r>
      <w:r w:rsidR="00B51D85"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производственных показателей.</w:t>
      </w:r>
    </w:p>
    <w:p w:rsidR="00311847" w:rsidRPr="00BE43C4" w:rsidRDefault="00311847" w:rsidP="003118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 соответствии с пунктом 22 Основ ценообразования расчетный объем полезного отпуска соответствующего вида продукции (услуг) на расчетный период регулирования, определяется в соответствии со схемой теплоснабжения, а в случае отсутствия такой схемы теплоснабжения - на основании программы комплексного развития систем коммунальной инфраструктуры муниципального образования. При отсутствии схемы теплоснабжения либо программы комплексного развития систем коммунальной инфраструктуры муниципального образования или при отсутствии в указанных документах информации об объемах полезного отпуска тепловой энергии расчетный объем полезного отпуска тепловой энергии определяется органом регулирования в соответствии с Методическими указаниями, с учетом фактического полезного отпуска тепловой энергии за последний отчетный год и динамики полезного отпуска тепловой энергии за последние три года. </w:t>
      </w:r>
    </w:p>
    <w:p w:rsidR="000B11AF" w:rsidRPr="00BE43C4" w:rsidRDefault="000B11AF" w:rsidP="0031184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0B11AF" w:rsidRPr="00BE43C4" w:rsidRDefault="000B11AF" w:rsidP="005936DD">
      <w:pPr>
        <w:suppressAutoHyphens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3.1.  </w:t>
      </w:r>
      <w:r w:rsidR="005607A8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Котельные, расположенные в </w:t>
      </w:r>
      <w:proofErr w:type="spellStart"/>
      <w:r w:rsidR="005607A8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пгт</w:t>
      </w:r>
      <w:proofErr w:type="spellEnd"/>
      <w:r w:rsidR="005607A8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Оричи, с. </w:t>
      </w:r>
      <w:proofErr w:type="spellStart"/>
      <w:r w:rsidR="005607A8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Шалегово</w:t>
      </w:r>
      <w:proofErr w:type="spellEnd"/>
      <w:r w:rsidR="005607A8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5607A8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Оричевского</w:t>
      </w:r>
      <w:proofErr w:type="spellEnd"/>
      <w:r w:rsidR="005607A8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района</w:t>
      </w:r>
      <w:r w:rsidR="00080E45" w:rsidRPr="00BE43C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</w:p>
    <w:p w:rsidR="005607A8" w:rsidRPr="005607A8" w:rsidRDefault="005607A8" w:rsidP="005607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Актуализированная схема теплоснабжения </w:t>
      </w:r>
      <w:proofErr w:type="spellStart"/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Оричевского</w:t>
      </w:r>
      <w:proofErr w:type="spellEnd"/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городского поселения </w:t>
      </w:r>
      <w:proofErr w:type="spellStart"/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Оричевского</w:t>
      </w:r>
      <w:proofErr w:type="spellEnd"/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района Кировской области утверждена постановлением администрации </w:t>
      </w:r>
      <w:proofErr w:type="spellStart"/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lastRenderedPageBreak/>
        <w:t>Оричевского</w:t>
      </w:r>
      <w:proofErr w:type="spellEnd"/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городского поселения </w:t>
      </w:r>
      <w:proofErr w:type="spellStart"/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Оричевского</w:t>
      </w:r>
      <w:proofErr w:type="spellEnd"/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района Кировской области от 30.06.2021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№ 183.  На 202</w:t>
      </w:r>
      <w:r w:rsidR="00917E2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</w:t>
      </w:r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год не актуализировалась.</w:t>
      </w:r>
    </w:p>
    <w:p w:rsidR="005607A8" w:rsidRDefault="005607A8" w:rsidP="000A03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Схема теплоснабжения </w:t>
      </w:r>
      <w:proofErr w:type="spellStart"/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Шалеговского</w:t>
      </w:r>
      <w:proofErr w:type="spellEnd"/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сельского поселения </w:t>
      </w:r>
      <w:proofErr w:type="spellStart"/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Оричевского</w:t>
      </w:r>
      <w:proofErr w:type="spellEnd"/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района Кировской области </w:t>
      </w:r>
      <w:r w:rsidR="000A03F9" w:rsidRP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на период до 2028 года утверждена постановлением администрации </w:t>
      </w:r>
      <w:proofErr w:type="spellStart"/>
      <w:r w:rsidR="000A03F9" w:rsidRP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Оричевского</w:t>
      </w:r>
      <w:proofErr w:type="spellEnd"/>
      <w:r w:rsidR="000A03F9" w:rsidRP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района Кировской области от 15.11.2023 № 439</w:t>
      </w:r>
      <w:r w:rsidRPr="005607A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.</w:t>
      </w:r>
    </w:p>
    <w:p w:rsidR="00811C59" w:rsidRDefault="005607A8" w:rsidP="005607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3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Отпуск тепловой энергии осуществляется от </w:t>
      </w:r>
      <w:r w:rsidR="004931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B23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котельн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</w:t>
      </w:r>
      <w:r w:rsidRPr="00B234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311847" w:rsidRPr="00BE43C4">
        <w:rPr>
          <w:rFonts w:ascii="Times New Roman" w:hAnsi="Times New Roman" w:cs="Times New Roman"/>
          <w:sz w:val="24"/>
          <w:szCs w:val="24"/>
        </w:rPr>
        <w:t>Актуализированные сведения об объемах полезного отпуска тепловой энергии в схеме теплоснабжения отсутствуют</w:t>
      </w:r>
      <w:r w:rsidR="00811C59" w:rsidRPr="00BE43C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7E23" w:rsidRDefault="00E85AAC" w:rsidP="000A03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85AA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Объем полезного отпуска тепловой энергии на 202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</w:t>
      </w:r>
      <w:r w:rsidRPr="00E85AA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год с учетом дополнительно представленных материалов Обществом заявлен в количестве</w:t>
      </w:r>
      <w:r w:rsidR="00917E23" w:rsidRPr="001435F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16681,0</w:t>
      </w:r>
      <w:r w:rsidR="00917E2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917E23" w:rsidRPr="001435F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Гкал</w:t>
      </w:r>
      <w:r w:rsidRPr="00E85AA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</w:t>
      </w:r>
      <w:r w:rsidR="000A03F9" w:rsidRP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Снижение объема полезного отпуска тепловой энергии потребителям обусловлено отключением в 202</w:t>
      </w:r>
      <w:r w:rsid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</w:t>
      </w:r>
      <w:r w:rsidR="000A03F9" w:rsidRP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году от централизованной системы отопления жил</w:t>
      </w:r>
      <w:r w:rsid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ого</w:t>
      </w:r>
      <w:r w:rsidR="000A03F9" w:rsidRP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дом</w:t>
      </w:r>
      <w:r w:rsid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 и здания магазина в связи с </w:t>
      </w:r>
      <w:r w:rsidR="000A03F9" w:rsidRP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переходом на индивидуальное газовое отопление.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917E23" w:rsidRPr="001435F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:rsidR="00917E23" w:rsidRDefault="00917E23" w:rsidP="000A03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Экспертом</w:t>
      </w:r>
      <w:r w:rsidRPr="00262E76">
        <w:rPr>
          <w:rFonts w:ascii="Times New Roman" w:hAnsi="Times New Roman" w:cs="Times New Roman"/>
          <w:sz w:val="24"/>
          <w:szCs w:val="24"/>
        </w:rPr>
        <w:t xml:space="preserve"> проведен анализ представленных </w:t>
      </w:r>
      <w:r>
        <w:rPr>
          <w:rFonts w:ascii="Times New Roman" w:hAnsi="Times New Roman" w:cs="Times New Roman"/>
          <w:sz w:val="24"/>
          <w:szCs w:val="24"/>
        </w:rPr>
        <w:t>Обществом</w:t>
      </w:r>
      <w:r w:rsidRPr="00262E76">
        <w:rPr>
          <w:rFonts w:ascii="Times New Roman" w:hAnsi="Times New Roman" w:cs="Times New Roman"/>
          <w:sz w:val="24"/>
          <w:szCs w:val="24"/>
        </w:rPr>
        <w:t xml:space="preserve"> данных </w:t>
      </w:r>
      <w:r w:rsidRPr="00262E76">
        <w:rPr>
          <w:rFonts w:ascii="Times New Roman" w:hAnsi="Times New Roman" w:cs="Times New Roman"/>
          <w:sz w:val="24"/>
          <w:szCs w:val="24"/>
        </w:rPr>
        <w:br/>
        <w:t>о фактическом полезном отпуске тепловой энергии за последний отчетный год и динамики полезного отпуска тепловой энергии за последние три года.</w:t>
      </w:r>
    </w:p>
    <w:p w:rsidR="00917E23" w:rsidRPr="00996096" w:rsidRDefault="00917E23" w:rsidP="000A03F9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Фактический объем полезного отпуска за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подтверждается </w:t>
      </w:r>
      <w:proofErr w:type="spellStart"/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оборотно</w:t>
      </w:r>
      <w:proofErr w:type="spellEnd"/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-сальдовыми ведомостями начислений, статистической отчетностью (форма № 1-ТЕП «Сведения о снабжении теплоэнергией» за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год, форма № 46-ТЭ (полезный отпуск) за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год.</w:t>
      </w:r>
    </w:p>
    <w:p w:rsidR="00917E23" w:rsidRPr="00875A9E" w:rsidRDefault="00917E23" w:rsidP="000A03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при корректировке тарифа на 2025 год выработка тепловой энергии определена в объеме </w:t>
      </w:r>
      <w:r w:rsidR="000A03F9">
        <w:rPr>
          <w:rFonts w:ascii="Times New Roman" w:eastAsia="Times New Roman" w:hAnsi="Times New Roman" w:cs="Times New Roman"/>
          <w:sz w:val="24"/>
          <w:szCs w:val="24"/>
          <w:lang w:eastAsia="ru-RU"/>
        </w:rPr>
        <w:t>21788,1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Гкал, в том числе:</w:t>
      </w:r>
    </w:p>
    <w:p w:rsidR="00917E23" w:rsidRDefault="00917E23" w:rsidP="000A03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технологические потери при передаче тепловой энергии по тепловым сетям 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экспертами определены в количестве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4602,1</w:t>
      </w: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 в соответствии с ранее согласованным РСТ Кировской области значением долгосрочного параметра регулирования деятельности согласно Концессионному соглашению.</w:t>
      </w:r>
    </w:p>
    <w:p w:rsidR="00917E23" w:rsidRPr="00875A9E" w:rsidRDefault="00917E23" w:rsidP="000A03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собственные нужды котельн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количестве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505,0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Гкал;</w:t>
      </w:r>
    </w:p>
    <w:p w:rsidR="00917E23" w:rsidRPr="00875A9E" w:rsidRDefault="00917E23" w:rsidP="000A03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полезный отпуск тепловой энергии определен в количестве </w:t>
      </w:r>
      <w:r w:rsidR="000A03F9">
        <w:rPr>
          <w:rFonts w:ascii="Times New Roman" w:eastAsia="Times New Roman" w:hAnsi="Times New Roman" w:cs="Times New Roman"/>
          <w:sz w:val="24"/>
          <w:szCs w:val="24"/>
          <w:lang w:eastAsia="ru-RU"/>
        </w:rPr>
        <w:t>16681,0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Гкал.</w:t>
      </w:r>
    </w:p>
    <w:p w:rsidR="000B11AF" w:rsidRPr="00BE43C4" w:rsidRDefault="000B11AF" w:rsidP="003509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7A8" w:rsidRDefault="000B11AF" w:rsidP="005607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3.2.  </w:t>
      </w:r>
      <w:r w:rsidR="005607A8" w:rsidRPr="00083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Котельная, расположенная в пос. </w:t>
      </w:r>
      <w:proofErr w:type="spellStart"/>
      <w:r w:rsidR="005607A8" w:rsidRPr="00083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Зенгино</w:t>
      </w:r>
      <w:proofErr w:type="spellEnd"/>
      <w:r w:rsidR="005607A8" w:rsidRPr="00083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5607A8" w:rsidRPr="00083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Оричевского</w:t>
      </w:r>
      <w:proofErr w:type="spellEnd"/>
      <w:r w:rsidR="005607A8" w:rsidRPr="00083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района.</w:t>
      </w:r>
    </w:p>
    <w:p w:rsidR="005607A8" w:rsidRDefault="005607A8" w:rsidP="000A03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07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Схема теплоснабжения </w:t>
      </w:r>
      <w:proofErr w:type="spellStart"/>
      <w:r w:rsidRPr="005607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Гарского</w:t>
      </w:r>
      <w:proofErr w:type="spellEnd"/>
      <w:r w:rsidRPr="005607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</w:t>
      </w:r>
      <w:proofErr w:type="spellStart"/>
      <w:r w:rsidRPr="005607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Оричевского</w:t>
      </w:r>
      <w:proofErr w:type="spellEnd"/>
      <w:r w:rsidRPr="005607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Кировской области </w:t>
      </w:r>
      <w:r w:rsidR="000A03F9" w:rsidRPr="000A0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период до 2028 года утверждена постановлением администрации </w:t>
      </w:r>
      <w:proofErr w:type="spellStart"/>
      <w:r w:rsidR="000A03F9" w:rsidRPr="000A0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Оричевского</w:t>
      </w:r>
      <w:proofErr w:type="spellEnd"/>
      <w:r w:rsidR="000A03F9" w:rsidRPr="000A0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Кировской области от 15.11.2023 № 439.</w:t>
      </w:r>
      <w:r w:rsidRPr="005607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0B11AF" w:rsidRPr="00BE43C4" w:rsidRDefault="000B11AF" w:rsidP="000B11A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C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Отпуск тепловой энергии осуществляется от 1 котельной. </w:t>
      </w:r>
      <w:r w:rsidRPr="00BE43C4">
        <w:rPr>
          <w:rFonts w:ascii="Times New Roman" w:hAnsi="Times New Roman" w:cs="Times New Roman"/>
          <w:sz w:val="24"/>
          <w:szCs w:val="24"/>
        </w:rPr>
        <w:t xml:space="preserve">Актуализированные сведения об объемах полезного отпуска тепловой энергии в схеме теплоснабжения отсутствуют. </w:t>
      </w:r>
    </w:p>
    <w:p w:rsidR="00917E23" w:rsidRDefault="000A03F9" w:rsidP="00917E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Объем полезного отпуска тепловой энергии на 2025 год с учетом дополнительно представленных материалов Обществом заявлен в количестве 4260,5</w:t>
      </w:r>
      <w:r w:rsidR="00917E23" w:rsidRPr="001435F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Гкал. </w:t>
      </w:r>
      <w:r w:rsidRP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Снижение объема полезного отпуска тепловой энергии потребителям обусловлено отключением в 2024 году от централизованной системы отопления жилого дома в связи с переходом на индивидуальное газовое отопление.  </w:t>
      </w:r>
    </w:p>
    <w:p w:rsidR="00917E23" w:rsidRDefault="00917E23" w:rsidP="00917E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Экспертом</w:t>
      </w:r>
      <w:r w:rsidRPr="00262E76">
        <w:rPr>
          <w:rFonts w:ascii="Times New Roman" w:hAnsi="Times New Roman" w:cs="Times New Roman"/>
          <w:sz w:val="24"/>
          <w:szCs w:val="24"/>
        </w:rPr>
        <w:t xml:space="preserve"> проведен анализ представленных </w:t>
      </w:r>
      <w:r>
        <w:rPr>
          <w:rFonts w:ascii="Times New Roman" w:hAnsi="Times New Roman" w:cs="Times New Roman"/>
          <w:sz w:val="24"/>
          <w:szCs w:val="24"/>
        </w:rPr>
        <w:t>Обществом</w:t>
      </w:r>
      <w:r w:rsidRPr="00262E76">
        <w:rPr>
          <w:rFonts w:ascii="Times New Roman" w:hAnsi="Times New Roman" w:cs="Times New Roman"/>
          <w:sz w:val="24"/>
          <w:szCs w:val="24"/>
        </w:rPr>
        <w:t xml:space="preserve"> данных </w:t>
      </w:r>
      <w:r w:rsidRPr="00262E76">
        <w:rPr>
          <w:rFonts w:ascii="Times New Roman" w:hAnsi="Times New Roman" w:cs="Times New Roman"/>
          <w:sz w:val="24"/>
          <w:szCs w:val="24"/>
        </w:rPr>
        <w:br/>
        <w:t>о фактическом полезном отпуске тепловой энергии за последний отчетный год и динамики полезного отпуска тепловой энергии за последние три года.</w:t>
      </w:r>
    </w:p>
    <w:p w:rsidR="00917E23" w:rsidRPr="00996096" w:rsidRDefault="00917E23" w:rsidP="00917E23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Фактический объем полезного отпуска за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подтверждается </w:t>
      </w:r>
      <w:proofErr w:type="spellStart"/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оборотно</w:t>
      </w:r>
      <w:proofErr w:type="spellEnd"/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-сальдовыми ведомостями начислений, статистической отчетностью (форма № 1-ТЕП «Сведения о снабжении теплоэнергией» за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год, форма № 46-ТЭ (полезный отпуск) за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год.</w:t>
      </w:r>
    </w:p>
    <w:p w:rsidR="00917E23" w:rsidRPr="00875A9E" w:rsidRDefault="00917E23" w:rsidP="00917E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при корректировке тарифа на 2025 год выработка тепловой энергии определена в объеме </w:t>
      </w:r>
      <w:r w:rsidR="000A03F9">
        <w:rPr>
          <w:rFonts w:ascii="Times New Roman" w:eastAsia="Times New Roman" w:hAnsi="Times New Roman" w:cs="Times New Roman"/>
          <w:sz w:val="24"/>
          <w:szCs w:val="24"/>
          <w:lang w:eastAsia="ru-RU"/>
        </w:rPr>
        <w:t>5780,7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Гкал, в том числе:</w:t>
      </w:r>
    </w:p>
    <w:p w:rsidR="00917E23" w:rsidRDefault="00917E23" w:rsidP="000A03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технологические потери при передаче тепловой энергии по тепловым сетям 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экспертами определены в количестве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1386,5</w:t>
      </w: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 в соответствии с ранее согласованным </w:t>
      </w: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РСТ Кировской области значением долгосрочного параметра регулирования деятельности согласно Концессионному соглашению.</w:t>
      </w:r>
    </w:p>
    <w:p w:rsidR="00917E23" w:rsidRPr="00875A9E" w:rsidRDefault="00917E23" w:rsidP="000A03F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собственные нужды котельн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количестве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133,7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Гкал;</w:t>
      </w:r>
    </w:p>
    <w:p w:rsidR="00917E23" w:rsidRPr="00875A9E" w:rsidRDefault="00917E23" w:rsidP="0091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полезный отпуск тепловой энергии определен в количестве </w:t>
      </w:r>
      <w:r w:rsidR="000A03F9">
        <w:rPr>
          <w:rFonts w:ascii="Times New Roman" w:eastAsia="Times New Roman" w:hAnsi="Times New Roman" w:cs="Times New Roman"/>
          <w:sz w:val="24"/>
          <w:szCs w:val="24"/>
          <w:lang w:eastAsia="ru-RU"/>
        </w:rPr>
        <w:t>4260,5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Гкал.</w:t>
      </w:r>
    </w:p>
    <w:p w:rsidR="00917E23" w:rsidRDefault="00917E23" w:rsidP="000B11A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406E" w:rsidRDefault="0010406E" w:rsidP="0010406E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3.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.  </w:t>
      </w:r>
      <w:r w:rsidRPr="00D02D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Котельная, расположенная в пос. Зеленый </w:t>
      </w:r>
      <w:proofErr w:type="spellStart"/>
      <w:r w:rsidRPr="00D02D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Оричевского</w:t>
      </w:r>
      <w:proofErr w:type="spellEnd"/>
      <w:r w:rsidRPr="00D02D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</w:t>
      </w:r>
      <w:r w:rsidRPr="00083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A03F9" w:rsidRDefault="0010406E" w:rsidP="000A03F9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F7D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хема теплоснабжения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Шалеговского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Оричевского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Кировской области </w:t>
      </w:r>
      <w:r w:rsidR="000A03F9" w:rsidRPr="000A0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период до 2028 года утверждена постановлением администрации </w:t>
      </w:r>
      <w:proofErr w:type="spellStart"/>
      <w:r w:rsidR="000A03F9" w:rsidRPr="000A0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Оричевского</w:t>
      </w:r>
      <w:proofErr w:type="spellEnd"/>
      <w:r w:rsidR="000A03F9" w:rsidRPr="000A03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Кировской области от 15.11.2023 № 439.</w:t>
      </w:r>
    </w:p>
    <w:p w:rsidR="0010406E" w:rsidRDefault="0010406E" w:rsidP="0010406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C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Отпуск тепловой энергии осуществляется от 1 котельной. </w:t>
      </w:r>
      <w:r w:rsidRPr="00BE43C4">
        <w:rPr>
          <w:rFonts w:ascii="Times New Roman" w:hAnsi="Times New Roman" w:cs="Times New Roman"/>
          <w:sz w:val="24"/>
          <w:szCs w:val="24"/>
        </w:rPr>
        <w:t xml:space="preserve">Актуализированные сведения об объемах полезного отпуска тепловой энергии в схеме теплоснабжения отсутствуют. </w:t>
      </w:r>
    </w:p>
    <w:p w:rsidR="00917E23" w:rsidRDefault="000A03F9" w:rsidP="00917E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Объем полезного отпуска тепловой энергии на 2025 год с учетом дополнительно представленных материалов Обществом заявлен в количестве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2313,9 </w:t>
      </w:r>
      <w:r w:rsidRP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Гкал. Снижение объема полезного отпуска тепловой энергии потребителям обусловлено отключением в 2024 году от централизованной системы отопления жил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ых</w:t>
      </w:r>
      <w:r w:rsidRP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дом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ов</w:t>
      </w:r>
      <w:r w:rsidRPr="000A03F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 связи с переходом на индивидуальное газовое отопление.  </w:t>
      </w:r>
    </w:p>
    <w:p w:rsidR="00917E23" w:rsidRDefault="00917E23" w:rsidP="00917E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Экспертом</w:t>
      </w:r>
      <w:r w:rsidRPr="00262E76">
        <w:rPr>
          <w:rFonts w:ascii="Times New Roman" w:hAnsi="Times New Roman" w:cs="Times New Roman"/>
          <w:sz w:val="24"/>
          <w:szCs w:val="24"/>
        </w:rPr>
        <w:t xml:space="preserve"> проведен анализ представленных </w:t>
      </w:r>
      <w:r>
        <w:rPr>
          <w:rFonts w:ascii="Times New Roman" w:hAnsi="Times New Roman" w:cs="Times New Roman"/>
          <w:sz w:val="24"/>
          <w:szCs w:val="24"/>
        </w:rPr>
        <w:t>Обществом</w:t>
      </w:r>
      <w:r w:rsidRPr="00262E76">
        <w:rPr>
          <w:rFonts w:ascii="Times New Roman" w:hAnsi="Times New Roman" w:cs="Times New Roman"/>
          <w:sz w:val="24"/>
          <w:szCs w:val="24"/>
        </w:rPr>
        <w:t xml:space="preserve"> данных </w:t>
      </w:r>
      <w:r w:rsidRPr="00262E76">
        <w:rPr>
          <w:rFonts w:ascii="Times New Roman" w:hAnsi="Times New Roman" w:cs="Times New Roman"/>
          <w:sz w:val="24"/>
          <w:szCs w:val="24"/>
        </w:rPr>
        <w:br/>
        <w:t>о фактическом полезном отпуске тепловой энергии за последний отчетный год и динамики полезного отпуска тепловой энергии за последние три года.</w:t>
      </w:r>
    </w:p>
    <w:p w:rsidR="00917E23" w:rsidRPr="00996096" w:rsidRDefault="00917E23" w:rsidP="0091667D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Фактический объем полезного отпуска за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подтверждается </w:t>
      </w:r>
      <w:proofErr w:type="spellStart"/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оборотно</w:t>
      </w:r>
      <w:proofErr w:type="spellEnd"/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-сальдовыми ведомостями начислений, статистической отчетностью (форма № 1-ТЕП «Сведения о снабжении теплоэнергией» за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год, форма № 46-ТЭ (полезный отпуск) за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год.</w:t>
      </w:r>
    </w:p>
    <w:p w:rsidR="00917E23" w:rsidRPr="00875A9E" w:rsidRDefault="00917E23" w:rsidP="009166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при корректировке тарифа на 2025 год выработка тепловой энергии определена в объеме </w:t>
      </w:r>
      <w:r w:rsidR="000A03F9">
        <w:rPr>
          <w:rFonts w:ascii="Times New Roman" w:eastAsia="Times New Roman" w:hAnsi="Times New Roman" w:cs="Times New Roman"/>
          <w:sz w:val="24"/>
          <w:szCs w:val="24"/>
          <w:lang w:eastAsia="ru-RU"/>
        </w:rPr>
        <w:t>3556,4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Гкал, в том числе:</w:t>
      </w:r>
    </w:p>
    <w:p w:rsidR="00917E23" w:rsidRDefault="00917E23" w:rsidP="009166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технологические потери при передаче тепловой энергии по тепловым сетям 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экспертами определены в количестве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1147,9</w:t>
      </w: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 в соответствии с ранее согласованным РСТ Кировской области значением долгосрочного параметра регулирования деятельности согласно Концессионному соглашению.</w:t>
      </w:r>
    </w:p>
    <w:p w:rsidR="00917E23" w:rsidRPr="00875A9E" w:rsidRDefault="00917E23" w:rsidP="009166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собственные нужды котельн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количестве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94,6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Гкал;</w:t>
      </w:r>
    </w:p>
    <w:p w:rsidR="00917E23" w:rsidRPr="00875A9E" w:rsidRDefault="00917E23" w:rsidP="0091667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полезный отпуск тепловой энергии определен в количестве </w:t>
      </w:r>
      <w:r w:rsidR="0091667D">
        <w:rPr>
          <w:rFonts w:ascii="Times New Roman" w:eastAsia="Times New Roman" w:hAnsi="Times New Roman" w:cs="Times New Roman"/>
          <w:sz w:val="24"/>
          <w:szCs w:val="24"/>
          <w:lang w:eastAsia="ru-RU"/>
        </w:rPr>
        <w:t>2313,9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Гкал.</w:t>
      </w:r>
    </w:p>
    <w:p w:rsidR="00917E23" w:rsidRPr="00BE43C4" w:rsidRDefault="00917E23" w:rsidP="0010406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7E23" w:rsidRPr="00F136B4" w:rsidRDefault="00917E23" w:rsidP="00917E2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Hlk175917941"/>
      <w:r w:rsidRPr="00F136B4">
        <w:rPr>
          <w:rFonts w:ascii="Times New Roman" w:eastAsia="Calibri" w:hAnsi="Times New Roman" w:cs="Times New Roman"/>
          <w:b/>
          <w:sz w:val="24"/>
          <w:szCs w:val="24"/>
        </w:rPr>
        <w:t>4. Корректировка необходимой валовой выручки на 2025 год.</w:t>
      </w:r>
    </w:p>
    <w:p w:rsidR="00917E23" w:rsidRPr="00F136B4" w:rsidRDefault="00917E23" w:rsidP="00917E23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175917972"/>
      <w:bookmarkEnd w:id="3"/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52 Основ ценообразования Службой осуществлена корректировка долгосрочного тарифа на 2025 год.</w:t>
      </w:r>
    </w:p>
    <w:p w:rsidR="00917E23" w:rsidRPr="00F136B4" w:rsidRDefault="00917E23" w:rsidP="00917E23">
      <w:pPr>
        <w:shd w:val="clear" w:color="auto" w:fill="FFFFFF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Необходимая валовая выручка Общества, принимаемая к расчету при корректировке тарифа на тепловую энергию на 2025 год, рассчитана в соответствии </w:t>
      </w: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пунктами 49-57 Методических указаний и пунктом 52 Основ ценообразования.</w:t>
      </w:r>
    </w:p>
    <w:bookmarkEnd w:id="4"/>
    <w:p w:rsidR="000B11AF" w:rsidRPr="00BE43C4" w:rsidRDefault="000B11AF" w:rsidP="00CD288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406E" w:rsidRPr="00BE43C4" w:rsidRDefault="00917E23" w:rsidP="0091667D">
      <w:pPr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4</w:t>
      </w:r>
      <w:r w:rsidR="000B11AF" w:rsidRPr="00B823C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.1.  </w:t>
      </w:r>
      <w:r w:rsidR="0010406E" w:rsidRPr="00B823C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Коте</w:t>
      </w:r>
      <w:r w:rsidR="0010406E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льные, расположенные в </w:t>
      </w:r>
      <w:proofErr w:type="spellStart"/>
      <w:r w:rsidR="0010406E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пгт</w:t>
      </w:r>
      <w:proofErr w:type="spellEnd"/>
      <w:r w:rsidR="0010406E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Оричи, с. </w:t>
      </w:r>
      <w:proofErr w:type="spellStart"/>
      <w:r w:rsidR="0010406E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Шалегово</w:t>
      </w:r>
      <w:proofErr w:type="spellEnd"/>
      <w:r w:rsidR="0010406E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10406E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Оричевского</w:t>
      </w:r>
      <w:proofErr w:type="spellEnd"/>
      <w:r w:rsidR="0010406E" w:rsidRPr="005607A8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района</w:t>
      </w:r>
      <w:r w:rsidR="0010406E" w:rsidRPr="00BE43C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</w:p>
    <w:p w:rsidR="00CD2880" w:rsidRPr="00BE43C4" w:rsidRDefault="00CD2880" w:rsidP="00A12D49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C4">
        <w:rPr>
          <w:rFonts w:ascii="Times New Roman" w:hAnsi="Times New Roman" w:cs="Times New Roman"/>
          <w:sz w:val="24"/>
          <w:szCs w:val="24"/>
        </w:rPr>
        <w:t>Необходимая валовая выручка</w:t>
      </w:r>
      <w:r w:rsidR="00A12D49" w:rsidRPr="00BE43C4">
        <w:rPr>
          <w:rFonts w:ascii="Times New Roman" w:hAnsi="Times New Roman" w:cs="Times New Roman"/>
          <w:sz w:val="24"/>
          <w:szCs w:val="24"/>
        </w:rPr>
        <w:t xml:space="preserve"> с учетом дополнительно представленных материалов </w:t>
      </w:r>
      <w:r w:rsidRPr="00BE43C4">
        <w:rPr>
          <w:rFonts w:ascii="Times New Roman" w:hAnsi="Times New Roman" w:cs="Times New Roman"/>
          <w:sz w:val="24"/>
          <w:szCs w:val="24"/>
        </w:rPr>
        <w:t xml:space="preserve">заявлена </w:t>
      </w:r>
      <w:r w:rsidR="007E5BF0" w:rsidRPr="00BE43C4">
        <w:rPr>
          <w:rFonts w:ascii="Times New Roman" w:hAnsi="Times New Roman" w:cs="Times New Roman"/>
          <w:sz w:val="24"/>
          <w:szCs w:val="24"/>
        </w:rPr>
        <w:t>Обществом</w:t>
      </w:r>
      <w:r w:rsidRPr="00BE43C4">
        <w:rPr>
          <w:rFonts w:ascii="Times New Roman" w:hAnsi="Times New Roman" w:cs="Times New Roman"/>
          <w:sz w:val="24"/>
          <w:szCs w:val="24"/>
        </w:rPr>
        <w:t xml:space="preserve"> на 202</w:t>
      </w:r>
      <w:r w:rsidR="00917E23">
        <w:rPr>
          <w:rFonts w:ascii="Times New Roman" w:hAnsi="Times New Roman" w:cs="Times New Roman"/>
          <w:sz w:val="24"/>
          <w:szCs w:val="24"/>
        </w:rPr>
        <w:t>5</w:t>
      </w:r>
      <w:r w:rsidRPr="00BE43C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91667D" w:rsidRPr="0091667D">
        <w:rPr>
          <w:rFonts w:ascii="Times New Roman" w:hAnsi="Times New Roman" w:cs="Times New Roman"/>
          <w:sz w:val="24"/>
          <w:szCs w:val="24"/>
        </w:rPr>
        <w:t>57 540,7</w:t>
      </w:r>
      <w:r w:rsidR="00917E23">
        <w:rPr>
          <w:rFonts w:ascii="Times New Roman" w:hAnsi="Times New Roman" w:cs="Times New Roman"/>
          <w:sz w:val="24"/>
          <w:szCs w:val="24"/>
        </w:rPr>
        <w:t xml:space="preserve"> </w:t>
      </w:r>
      <w:r w:rsidRPr="00BE43C4">
        <w:rPr>
          <w:rFonts w:ascii="Times New Roman" w:hAnsi="Times New Roman" w:cs="Times New Roman"/>
          <w:sz w:val="24"/>
          <w:szCs w:val="24"/>
        </w:rPr>
        <w:t xml:space="preserve">тыс. руб. </w:t>
      </w:r>
    </w:p>
    <w:p w:rsidR="00CD2880" w:rsidRDefault="00CD2880" w:rsidP="00CD2880">
      <w:pPr>
        <w:suppressAutoHyphens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Операционные (подконтрольные) расходы.</w:t>
      </w:r>
    </w:p>
    <w:p w:rsidR="00917E23" w:rsidRPr="00F136B4" w:rsidRDefault="00917E23" w:rsidP="00917E23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Операционные (подконтрольные) расходы заявлены Обществом в размере </w:t>
      </w:r>
      <w:r w:rsidR="005441BD" w:rsidRP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14 134,9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10406E" w:rsidRPr="001435F7" w:rsidRDefault="0010406E" w:rsidP="0010406E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соответствии с пунктом 12 Правил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в сфере теплоснабжения и (или) цен (тарифов) в сфере теплоснабжения, которые подлежат регулированию в соответствии с перечнем, определенным статьей 8 Федерального закона, 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утвержденных постановлением Правительства Российской Федерации от 22.10.2012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 1075 «О ценообразовании в сфере теплоснабжения», базовый уровень подконтрольных расходов Общества на 202</w:t>
      </w:r>
      <w:r w:rsidR="0091667D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определен исходя из годовых показателей деятельности в размере </w:t>
      </w:r>
      <w:r w:rsidR="0091667D">
        <w:rPr>
          <w:rFonts w:ascii="Times New Roman" w:eastAsiaTheme="minorEastAsia" w:hAnsi="Times New Roman" w:cs="Times New Roman"/>
          <w:sz w:val="24"/>
          <w:szCs w:val="24"/>
          <w:lang w:eastAsia="ru-RU"/>
        </w:rPr>
        <w:t>11 627,7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 руб., исходя из:</w:t>
      </w:r>
    </w:p>
    <w:p w:rsidR="0010406E" w:rsidRDefault="0010406E" w:rsidP="0010406E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1). Уровня подконтрольных расходов на 202</w:t>
      </w:r>
      <w:r w:rsidR="005441BD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– </w:t>
      </w:r>
      <w:r w:rsidR="005441BD">
        <w:rPr>
          <w:rFonts w:ascii="Times New Roman" w:eastAsiaTheme="minorEastAsia" w:hAnsi="Times New Roman" w:cs="Times New Roman"/>
          <w:sz w:val="24"/>
          <w:szCs w:val="24"/>
          <w:lang w:eastAsia="ru-RU"/>
        </w:rPr>
        <w:t>11101,3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 в соответствии с условиями Концессионного соглашения;</w:t>
      </w:r>
    </w:p>
    <w:p w:rsidR="0010406E" w:rsidRPr="001435F7" w:rsidRDefault="0010406E" w:rsidP="0010406E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ИПЦ на 202</w:t>
      </w:r>
      <w:r w:rsidR="005441BD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– 10</w:t>
      </w:r>
      <w:r w:rsidR="005441BD">
        <w:rPr>
          <w:rFonts w:ascii="Times New Roman" w:eastAsiaTheme="minorEastAsia" w:hAnsi="Times New Roman" w:cs="Times New Roman"/>
          <w:sz w:val="24"/>
          <w:szCs w:val="24"/>
          <w:lang w:eastAsia="ru-RU"/>
        </w:rPr>
        <w:t>5,8</w:t>
      </w: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% в соответствии с прогнозом СЭР МЭР России</w:t>
      </w:r>
    </w:p>
    <w:p w:rsidR="005441BD" w:rsidRDefault="0010406E" w:rsidP="0010406E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). </w:t>
      </w:r>
      <w:r w:rsidR="00B039D1" w:rsidRPr="00B039D1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Индекса изменения количества активов на 202</w:t>
      </w:r>
      <w:r w:rsidR="005441BD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B039D1" w:rsidRPr="00B039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– </w:t>
      </w:r>
      <w:r w:rsidR="005441BD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B039D1" w:rsidRPr="00B039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5441BD" w:rsidRDefault="005441BD" w:rsidP="0010406E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97871" w:rsidRDefault="00397871" w:rsidP="003978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Неподконтрольные расходы.</w:t>
      </w:r>
    </w:p>
    <w:p w:rsidR="005441BD" w:rsidRPr="00F136B4" w:rsidRDefault="005441BD" w:rsidP="005441BD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неподконтрольные расходы на 2025 год, определены в соответствии с пунктом 39 Методических указаний методом экономически обоснованных расходов в соответствии с главой IV Методических указаний.</w:t>
      </w:r>
    </w:p>
    <w:p w:rsidR="005441BD" w:rsidRPr="00F136B4" w:rsidRDefault="005441BD" w:rsidP="005441B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заявлены неподконтрольные расходы на 2025 год в размере </w:t>
      </w:r>
      <w:r w:rsidRP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7 723,5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</w:p>
    <w:p w:rsidR="000E764F" w:rsidRPr="000E764F" w:rsidRDefault="003E048A" w:rsidP="000E764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оплату услуг, оказываемых организациями, осуществляющими регулируемую деятельность, включают расходы на водоотведение. </w:t>
      </w:r>
      <w:r w:rsidR="0010406E" w:rsidRPr="00104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сточных вод осуществляет </w:t>
      </w:r>
      <w:r w:rsidR="00DE2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DE27A9" w:rsidRPr="00DE27A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Волго-Вятские коммунальные системы</w:t>
      </w:r>
      <w:r w:rsidR="00DE27A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E27A9" w:rsidRPr="00DE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Луза</w:t>
      </w:r>
      <w:r w:rsidR="0010406E" w:rsidRPr="00104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04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данной статье определены </w:t>
      </w:r>
      <w:r w:rsidR="004B7D41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экспертом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4,</w:t>
      </w:r>
      <w:r w:rsidR="009166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04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исходя из тарифов на водоотведение, установленных </w:t>
      </w:r>
      <w:r w:rsidR="00DE27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DE27A9" w:rsidRPr="00DE27A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Волго-Вятские коммунальные системы</w:t>
      </w:r>
      <w:r w:rsidR="00DE27A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E27A9" w:rsidRPr="00DE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Луза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202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  <w:r w:rsidR="000E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764F" w:rsidRPr="000E764F">
        <w:rPr>
          <w:rFonts w:ascii="Times New Roman" w:hAnsi="Times New Roman" w:cs="Times New Roman"/>
          <w:sz w:val="24"/>
          <w:szCs w:val="24"/>
        </w:rPr>
        <w:t>Объем стоков на 202</w:t>
      </w:r>
      <w:r w:rsidR="005441BD">
        <w:rPr>
          <w:rFonts w:ascii="Times New Roman" w:hAnsi="Times New Roman" w:cs="Times New Roman"/>
          <w:sz w:val="24"/>
          <w:szCs w:val="24"/>
        </w:rPr>
        <w:t>5</w:t>
      </w:r>
      <w:r w:rsidR="000E764F" w:rsidRPr="000E764F">
        <w:rPr>
          <w:rFonts w:ascii="Times New Roman" w:hAnsi="Times New Roman" w:cs="Times New Roman"/>
          <w:sz w:val="24"/>
          <w:szCs w:val="24"/>
        </w:rPr>
        <w:t xml:space="preserve"> год экспертом определен в количестве </w:t>
      </w:r>
      <w:r w:rsidR="0091667D">
        <w:rPr>
          <w:rFonts w:ascii="Times New Roman" w:hAnsi="Times New Roman" w:cs="Times New Roman"/>
          <w:sz w:val="24"/>
          <w:szCs w:val="24"/>
        </w:rPr>
        <w:t>41,91</w:t>
      </w:r>
      <w:r w:rsidR="000E764F" w:rsidRPr="000E764F">
        <w:rPr>
          <w:rFonts w:ascii="Times New Roman" w:hAnsi="Times New Roman" w:cs="Times New Roman"/>
          <w:sz w:val="24"/>
          <w:szCs w:val="24"/>
        </w:rPr>
        <w:t xml:space="preserve"> м</w:t>
      </w:r>
      <w:r w:rsidR="000E764F" w:rsidRPr="000E764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E764F" w:rsidRPr="000E764F">
        <w:rPr>
          <w:rFonts w:ascii="Times New Roman" w:hAnsi="Times New Roman" w:cs="Times New Roman"/>
          <w:sz w:val="24"/>
          <w:szCs w:val="24"/>
        </w:rPr>
        <w:t>.</w:t>
      </w:r>
    </w:p>
    <w:p w:rsidR="0010406E" w:rsidRDefault="0010406E" w:rsidP="0010406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4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асходы по статье «Арендная плата, концессионная плата» заявлены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</w:t>
      </w:r>
      <w:r w:rsidRPr="00D4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DE27A9">
        <w:rPr>
          <w:rFonts w:ascii="Times New Roman" w:eastAsia="Times New Roman" w:hAnsi="Times New Roman" w:cs="Times New Roman"/>
          <w:sz w:val="24"/>
          <w:szCs w:val="24"/>
          <w:lang w:eastAsia="ru-RU"/>
        </w:rPr>
        <w:t>0,3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руб., и включают расходы по </w:t>
      </w:r>
      <w:r w:rsidRPr="00D44CF1">
        <w:rPr>
          <w:rFonts w:ascii="Times New Roman" w:hAnsi="Times New Roman" w:cs="Times New Roman"/>
          <w:sz w:val="24"/>
          <w:szCs w:val="24"/>
        </w:rPr>
        <w:t xml:space="preserve">арендной плате за землю. </w:t>
      </w:r>
      <w:r w:rsidRPr="005C352E">
        <w:rPr>
          <w:rFonts w:ascii="Times New Roman" w:hAnsi="Times New Roman" w:cs="Times New Roman"/>
          <w:sz w:val="24"/>
          <w:szCs w:val="24"/>
        </w:rPr>
        <w:t xml:space="preserve">В качестве обоснования </w:t>
      </w:r>
      <w:r>
        <w:rPr>
          <w:rFonts w:ascii="Times New Roman" w:hAnsi="Times New Roman" w:cs="Times New Roman"/>
          <w:sz w:val="24"/>
          <w:szCs w:val="24"/>
        </w:rPr>
        <w:t xml:space="preserve">Обществом </w:t>
      </w:r>
      <w:r w:rsidRPr="005C352E">
        <w:rPr>
          <w:rFonts w:ascii="Times New Roman" w:hAnsi="Times New Roman" w:cs="Times New Roman"/>
          <w:sz w:val="24"/>
          <w:szCs w:val="24"/>
        </w:rPr>
        <w:t>представлен</w:t>
      </w:r>
      <w:r w:rsidR="00DE27A9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DE27A9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0E764F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0E764F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DE27A9">
        <w:rPr>
          <w:rFonts w:ascii="Times New Roman" w:hAnsi="Times New Roman" w:cs="Times New Roman"/>
          <w:sz w:val="24"/>
          <w:szCs w:val="24"/>
        </w:rPr>
        <w:t xml:space="preserve">06.02.2015 </w:t>
      </w:r>
      <w:r w:rsidR="00DE27A9">
        <w:rPr>
          <w:rFonts w:ascii="Times New Roman" w:hAnsi="Times New Roman" w:cs="Times New Roman"/>
          <w:sz w:val="24"/>
          <w:szCs w:val="24"/>
        </w:rPr>
        <w:br/>
        <w:t>№ 01-15-012, № 01-15-014, № 01-15-015, № 01-15-019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E27A9">
        <w:rPr>
          <w:rFonts w:ascii="Times New Roman" w:hAnsi="Times New Roman" w:cs="Times New Roman"/>
          <w:sz w:val="24"/>
          <w:szCs w:val="24"/>
        </w:rPr>
        <w:t xml:space="preserve">По результатам анализа представленных Обществом документов расходы по данной статье определены </w:t>
      </w:r>
      <w:r w:rsidR="00DE27A9" w:rsidRPr="00DE27A9">
        <w:rPr>
          <w:rFonts w:ascii="Times New Roman" w:hAnsi="Times New Roman" w:cs="Times New Roman"/>
          <w:sz w:val="24"/>
          <w:szCs w:val="24"/>
        </w:rPr>
        <w:t>размере 0,3 тыс. руб</w:t>
      </w:r>
      <w:r w:rsidR="00DE27A9">
        <w:rPr>
          <w:rFonts w:ascii="Times New Roman" w:hAnsi="Times New Roman" w:cs="Times New Roman"/>
          <w:sz w:val="24"/>
          <w:szCs w:val="24"/>
        </w:rPr>
        <w:t>.</w:t>
      </w:r>
      <w:r w:rsidR="00DE27A9" w:rsidRPr="00DE27A9">
        <w:rPr>
          <w:rFonts w:ascii="Times New Roman" w:hAnsi="Times New Roman" w:cs="Times New Roman"/>
          <w:sz w:val="24"/>
          <w:szCs w:val="24"/>
        </w:rPr>
        <w:t xml:space="preserve"> </w:t>
      </w:r>
      <w:r w:rsidR="00DE27A9">
        <w:rPr>
          <w:rFonts w:ascii="Times New Roman" w:hAnsi="Times New Roman" w:cs="Times New Roman"/>
          <w:sz w:val="24"/>
          <w:szCs w:val="24"/>
        </w:rPr>
        <w:t>на уровне предложения Общества.</w:t>
      </w:r>
    </w:p>
    <w:p w:rsidR="0010406E" w:rsidRPr="00BF5420" w:rsidRDefault="0010406E" w:rsidP="0010406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8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статье «Расходы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уплату налогов, сборов и других обязательных платежей» определены эксперт</w:t>
      </w:r>
      <w:r w:rsidR="0039070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20,7</w:t>
      </w:r>
      <w:r w:rsidR="005E4ABD" w:rsidRPr="005E4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руб., в том числе:</w:t>
      </w:r>
    </w:p>
    <w:p w:rsidR="0010406E" w:rsidRPr="00BF5420" w:rsidRDefault="0010406E" w:rsidP="0010406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плата за выбросы и сбросы загрязняющих веществ в окружающую среду, размещение отходов и другие виды негативного воздействия на окружающую среду в пределах установленных нормативов и (или) лимитов в размере 0,</w:t>
      </w:r>
      <w:r w:rsidR="0091667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на основании представленной Обществом декларации о плате за негативное воздействие на окружающую среду за 202</w:t>
      </w:r>
      <w:r w:rsidR="0091667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год;</w:t>
      </w:r>
    </w:p>
    <w:p w:rsidR="0010406E" w:rsidRDefault="0010406E" w:rsidP="0010406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расходы на обязательное страхование опасных производственных объектов в размере </w:t>
      </w:r>
      <w:r w:rsidR="0091667D">
        <w:rPr>
          <w:rFonts w:ascii="Times New Roman" w:eastAsia="Times New Roman" w:hAnsi="Times New Roman" w:cs="Times New Roman"/>
          <w:sz w:val="24"/>
          <w:szCs w:val="24"/>
          <w:lang w:eastAsia="ru-RU"/>
        </w:rPr>
        <w:t>19,8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согласно представленн</w:t>
      </w:r>
      <w:r w:rsidR="0039070F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полис</w:t>
      </w:r>
      <w:r w:rsidR="0039070F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обязательного страхования гражданской ответственности владельца опасного объекта за причинение вреда в результате аварии на опасном объекте АО «</w:t>
      </w:r>
      <w:proofErr w:type="spellStart"/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Альфастрахование</w:t>
      </w:r>
      <w:proofErr w:type="spellEnd"/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397871" w:rsidRPr="00BE43C4" w:rsidRDefault="00397871" w:rsidP="00875CA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«Страховые взносы на обязательное социальное страхование» определены экспертом в размере </w:t>
      </w:r>
      <w:r w:rsidR="005441BD" w:rsidRP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2 591,3</w:t>
      </w:r>
      <w:r w:rsid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исходя из величины расходов на оплату труда и тарифов страховых взносов (30,2%). </w:t>
      </w:r>
      <w:r w:rsidR="00864ECB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</w:t>
      </w:r>
      <w:r w:rsidR="00662763" w:rsidRPr="007F10C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Тепловая Компания «</w:t>
      </w:r>
      <w:proofErr w:type="spellStart"/>
      <w:r w:rsidR="00662763" w:rsidRPr="007F10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="00662763" w:rsidRPr="007F10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627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4ECB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и среднего предпринимательства при расчете страховых взносов на обязательное социальное страхование на 202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64ECB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4B7D41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экспертом</w:t>
      </w:r>
      <w:r w:rsidR="00864ECB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 пп.17 п.1 ст.427 Налогового кодекса РФ. </w:t>
      </w:r>
      <w:r w:rsidR="00875CA7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глава 34 НК РФ, уведомление фонда социального страхования, Федеральный закон от 01.04.2020 № 102-ФЗ.</w:t>
      </w:r>
    </w:p>
    <w:p w:rsidR="0091667D" w:rsidRDefault="000776A4" w:rsidP="00875CA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сомнительным долгам заявлены Обществом в размере 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470,</w:t>
      </w:r>
      <w:r w:rsidR="0091667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Постановлением администрации </w:t>
      </w:r>
      <w:proofErr w:type="spellStart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Оричевского</w:t>
      </w:r>
      <w:proofErr w:type="spellEnd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</w:t>
      </w:r>
      <w:proofErr w:type="spellStart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Оричевского</w:t>
      </w:r>
      <w:proofErr w:type="spellEnd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Кировской области от 06.03.2020 № 85 ООО Тепловая Компания «</w:t>
      </w:r>
      <w:proofErr w:type="spellStart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определена единой теплоснабжающей организацией на территории </w:t>
      </w:r>
      <w:proofErr w:type="spellStart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Оричевского</w:t>
      </w:r>
      <w:proofErr w:type="spellEnd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Кировской области</w:t>
      </w:r>
      <w:r w:rsidR="00916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подпункту «а» пункта 47 Основ ценообразования № 1075 и пункту 25 Методических указаний № 760-э внереализационные расходы, включаемые в необходимую валовую выручку, содержат в том числе, расходы по сомнительным долгам, определяемые в отношении единых теплоснабжающих организаций 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(ЕТО), в размере фактической дебиторской задолженности населения, но не более 2 процентов необходимой валовой выручки, относимой на население и приравненных к нему категорий потребителей, установленной для регулируемой организации на предыдущий расчетный период регулирования. В качестве обоснования Обществом представлены: приказ о проведении инвентаризации, протокол заседания инвентаризационной комиссии, бухгалтерские справки о списании дебиторской задолженности, приказ о списании дебиторской задолженности, акт на списание дебиторской задолженности, </w:t>
      </w:r>
      <w:proofErr w:type="spellStart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оборотно</w:t>
      </w:r>
      <w:proofErr w:type="spellEnd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-сальдовая ведомость по счету 007 за 202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 </w:t>
      </w:r>
      <w:r w:rsidR="009166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="005F5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представленному акту на списание дебиторской задолженности от 27.11.2023 № 3 подлежит списанию безнадежная </w:t>
      </w:r>
      <w:r w:rsidR="005F5200" w:rsidRP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дебиторская задолженность населения в с. </w:t>
      </w:r>
      <w:proofErr w:type="spellStart"/>
      <w:r w:rsidR="005F5200" w:rsidRP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Шалегово</w:t>
      </w:r>
      <w:proofErr w:type="spellEnd"/>
      <w:r w:rsidR="005F5200" w:rsidRP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F5200" w:rsidRP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Оричевского</w:t>
      </w:r>
      <w:proofErr w:type="spellEnd"/>
      <w:r w:rsidR="005F5200" w:rsidRP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Поскольку на территории </w:t>
      </w:r>
      <w:proofErr w:type="spellStart"/>
      <w:r w:rsidR="005F5200" w:rsidRP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Шалеговского</w:t>
      </w:r>
      <w:proofErr w:type="spellEnd"/>
      <w:r w:rsidR="005F5200" w:rsidRP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5F5200" w:rsidRP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Оричевского</w:t>
      </w:r>
      <w:proofErr w:type="spellEnd"/>
      <w:r w:rsidR="005F5200" w:rsidRP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Кировской области</w:t>
      </w:r>
      <w:r w:rsidR="005F5200" w:rsidRPr="00680194">
        <w:rPr>
          <w:rFonts w:ascii="Times New Roman" w:hAnsi="Times New Roman" w:cs="Times New Roman"/>
          <w:sz w:val="24"/>
          <w:szCs w:val="24"/>
        </w:rPr>
        <w:t xml:space="preserve"> ООО Т</w:t>
      </w:r>
      <w:r w:rsidR="00680194">
        <w:rPr>
          <w:rFonts w:ascii="Times New Roman" w:hAnsi="Times New Roman" w:cs="Times New Roman"/>
          <w:sz w:val="24"/>
          <w:szCs w:val="24"/>
        </w:rPr>
        <w:t xml:space="preserve">епловая </w:t>
      </w:r>
      <w:r w:rsidR="005F5200" w:rsidRPr="00680194">
        <w:rPr>
          <w:rFonts w:ascii="Times New Roman" w:hAnsi="Times New Roman" w:cs="Times New Roman"/>
          <w:sz w:val="24"/>
          <w:szCs w:val="24"/>
        </w:rPr>
        <w:t>К</w:t>
      </w:r>
      <w:r w:rsidR="00680194">
        <w:rPr>
          <w:rFonts w:ascii="Times New Roman" w:hAnsi="Times New Roman" w:cs="Times New Roman"/>
          <w:sz w:val="24"/>
          <w:szCs w:val="24"/>
        </w:rPr>
        <w:t>омпания</w:t>
      </w:r>
      <w:r w:rsidR="005F5200" w:rsidRPr="0068019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5F5200" w:rsidRPr="00680194">
        <w:rPr>
          <w:rFonts w:ascii="Times New Roman" w:hAnsi="Times New Roman" w:cs="Times New Roman"/>
          <w:sz w:val="24"/>
          <w:szCs w:val="24"/>
        </w:rPr>
        <w:t>Теплосервис</w:t>
      </w:r>
      <w:proofErr w:type="spellEnd"/>
      <w:r w:rsidR="005F5200" w:rsidRPr="00680194">
        <w:rPr>
          <w:rFonts w:ascii="Times New Roman" w:hAnsi="Times New Roman" w:cs="Times New Roman"/>
          <w:sz w:val="24"/>
          <w:szCs w:val="24"/>
        </w:rPr>
        <w:t>»</w:t>
      </w:r>
      <w:r w:rsidR="005F5200">
        <w:t xml:space="preserve"> </w:t>
      </w:r>
      <w:r w:rsidR="005F5200" w:rsidRPr="005F5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статусом единой теплоснабжающей организации (ЕТО) не наделено, расходы по сомнительным долгам, заявленные Обществом в размере </w:t>
      </w:r>
      <w:r w:rsidR="005F5200">
        <w:rPr>
          <w:rFonts w:ascii="Times New Roman" w:eastAsia="Times New Roman" w:hAnsi="Times New Roman" w:cs="Times New Roman"/>
          <w:sz w:val="24"/>
          <w:szCs w:val="24"/>
          <w:lang w:eastAsia="ru-RU"/>
        </w:rPr>
        <w:t>470,3</w:t>
      </w:r>
      <w:r w:rsidR="005F5200" w:rsidRPr="005F5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признаны экспертом экономически необоснованными, и исключены из состава необходимой валовой выручки на основании пункта 33 Правил регулирования цен (тарифов) в сфере теплоснабжения, утвержденных постановлением Правительства РФ от 22.10.2012 № 1075</w:t>
      </w:r>
      <w:r w:rsidR="00881A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Правила)</w:t>
      </w:r>
      <w:r w:rsidR="005F5200" w:rsidRPr="005F52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5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7EC9" w:rsidRPr="00962A68" w:rsidRDefault="00E17EC9" w:rsidP="00E17EC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асходы по статье «Амортизация основных средств» эксперт</w:t>
      </w:r>
      <w:r w:rsidR="0039070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определены </w:t>
      </w:r>
      <w:r w:rsidR="005F52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506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размере </w:t>
      </w:r>
      <w:r w:rsidRPr="005063A0">
        <w:rPr>
          <w:rFonts w:ascii="Times New Roman" w:hAnsi="Times New Roman" w:cs="Times New Roman"/>
          <w:sz w:val="24"/>
          <w:szCs w:val="24"/>
        </w:rPr>
        <w:t xml:space="preserve"> </w:t>
      </w:r>
      <w:r w:rsidR="005F5200">
        <w:rPr>
          <w:rFonts w:ascii="Times New Roman" w:hAnsi="Times New Roman" w:cs="Times New Roman"/>
          <w:sz w:val="24"/>
          <w:szCs w:val="24"/>
        </w:rPr>
        <w:t>3257,0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6E1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</w:t>
      </w:r>
      <w:r w:rsidRPr="00456E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FF6C4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требований п. 43 Основ ценообразования, исходя из максимального срока полезного использования, установленного Классификацией основных средств, включаемых в амортизационные группы, утвержденной постановлением Правительства Российской Федерации от 01.01.2002 № 1) на основании представленных Обществом данных бухгалтерского учета за 202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текущий период (ведомости амортизации ОС</w:t>
      </w:r>
      <w:r w:rsidR="005F5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F52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обротно</w:t>
      </w:r>
      <w:proofErr w:type="spellEnd"/>
      <w:r w:rsidR="005F5200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-сальдовые ведомости по счету 01, 02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текущий период)</w:t>
      </w:r>
      <w:r w:rsidRPr="00962A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5CA7" w:rsidRPr="00BE43C4" w:rsidRDefault="00875CA7" w:rsidP="00875CA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статье «Налог на прибыль (налог на доходы)» экспертом определены </w:t>
      </w:r>
      <w:r w:rsidR="005F52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B44FF5">
        <w:rPr>
          <w:rFonts w:ascii="Times New Roman" w:eastAsia="Times New Roman" w:hAnsi="Times New Roman" w:cs="Times New Roman"/>
          <w:sz w:val="24"/>
          <w:szCs w:val="24"/>
          <w:lang w:eastAsia="ru-RU"/>
        </w:rPr>
        <w:t>545,3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и планируются на уплату налога в связи с применением упрощенной системы налогообложения в соответствии с Налоговым кодексом РФ.</w:t>
      </w:r>
    </w:p>
    <w:p w:rsidR="00875CA7" w:rsidRPr="00BE43C4" w:rsidRDefault="00875CA7" w:rsidP="00875CA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результате, неподконтрольные расходы на 202</w:t>
      </w:r>
      <w:r w:rsidR="005441BD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о</w:t>
      </w:r>
      <w:r w:rsidR="007E657C"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пределены экспертом </w:t>
      </w:r>
      <w:r w:rsidR="005F5200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="007E657C"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размере </w:t>
      </w:r>
      <w:r w:rsidR="005F5200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B44FF5">
        <w:rPr>
          <w:rFonts w:ascii="Times New Roman" w:eastAsiaTheme="minorEastAsia" w:hAnsi="Times New Roman" w:cs="Times New Roman"/>
          <w:sz w:val="24"/>
          <w:szCs w:val="24"/>
          <w:lang w:eastAsia="ru-RU"/>
        </w:rPr>
        <w:t> </w:t>
      </w:r>
      <w:r w:rsidR="005F5200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B44FF5">
        <w:rPr>
          <w:rFonts w:ascii="Times New Roman" w:eastAsiaTheme="minorEastAsia" w:hAnsi="Times New Roman" w:cs="Times New Roman"/>
          <w:sz w:val="24"/>
          <w:szCs w:val="24"/>
          <w:lang w:eastAsia="ru-RU"/>
        </w:rPr>
        <w:t>18,9</w:t>
      </w:r>
      <w:r w:rsidR="005441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875CA7" w:rsidRPr="00BE43C4" w:rsidRDefault="00875CA7" w:rsidP="00875C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75CA7" w:rsidRPr="00BE43C4" w:rsidRDefault="00875CA7" w:rsidP="00875C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Расходы на приобретение энергетических ресурсов, холодной воды и теплоносителя.</w:t>
      </w:r>
    </w:p>
    <w:p w:rsidR="005441BD" w:rsidRPr="00F136B4" w:rsidRDefault="005441BD" w:rsidP="005441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расходы на приобретение энергетических ресурсов, холодной воды и теплоносителя на 2025 год определены в соответствии с пунктом 50 Методических указаний. Объемы энергетических ресурсов, холодной воды не корректируются.</w:t>
      </w:r>
    </w:p>
    <w:p w:rsidR="005441BD" w:rsidRDefault="00875CA7" w:rsidP="00660E1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топливо на 202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7E5BF0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заявлены в размере </w:t>
      </w:r>
      <w:r w:rsidR="005441BD" w:rsidRP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26 593,9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 руб.</w:t>
      </w:r>
      <w:r w:rsidR="00C60355" w:rsidRPr="00BE43C4">
        <w:rPr>
          <w:rFonts w:ascii="Times New Roman" w:hAnsi="Times New Roman" w:cs="Times New Roman"/>
          <w:sz w:val="24"/>
          <w:szCs w:val="24"/>
        </w:rPr>
        <w:t xml:space="preserve"> </w:t>
      </w:r>
      <w:r w:rsidR="00660E11" w:rsidRPr="00BE43C4">
        <w:rPr>
          <w:rFonts w:ascii="Times New Roman" w:hAnsi="Times New Roman" w:cs="Times New Roman"/>
          <w:sz w:val="24"/>
          <w:szCs w:val="24"/>
        </w:rPr>
        <w:tab/>
      </w:r>
      <w:r w:rsidR="000776A4"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расход условного топлива на 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Гкал </w:t>
      </w:r>
      <w:r w:rsidR="000776A4"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отпущенн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0776A4"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0776A4"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энерги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776A4"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 экспертом в соответствии с согласованным РСТ Кировской области значением долгосрочного параметра регулирования в размере </w:t>
      </w:r>
      <w:r w:rsidR="00C30809" w:rsidRPr="00C3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155,7 </w:t>
      </w:r>
      <w:proofErr w:type="spellStart"/>
      <w:r w:rsidR="000776A4"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кг.у.т</w:t>
      </w:r>
      <w:proofErr w:type="spellEnd"/>
      <w:r w:rsidR="000776A4"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./Гкал согласно Концессионн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0776A4"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0776A4"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0355" w:rsidRPr="00BE43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расчёте потребности в топливе экспертом применено значение калорийного эквивалента для перевода условного топлива в натуральное: </w:t>
      </w:r>
      <w:r w:rsidR="00660E11" w:rsidRPr="00BE43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природный газ </w:t>
      </w:r>
      <w:r w:rsidR="00C60355" w:rsidRPr="00BE43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="00660E11" w:rsidRPr="00BE43C4">
        <w:rPr>
          <w:rFonts w:ascii="Times New Roman" w:eastAsia="Calibri" w:hAnsi="Times New Roman" w:cs="Times New Roman"/>
          <w:sz w:val="24"/>
          <w:szCs w:val="24"/>
          <w:lang w:eastAsia="ru-RU"/>
        </w:rPr>
        <w:t>1,129</w:t>
      </w:r>
      <w:r w:rsidR="00C60355" w:rsidRPr="00BE43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5441BD" w:rsidRPr="00534E33" w:rsidRDefault="005441BD" w:rsidP="005441B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4E33">
        <w:rPr>
          <w:rFonts w:ascii="Times New Roman" w:hAnsi="Times New Roman" w:cs="Times New Roman"/>
          <w:sz w:val="24"/>
          <w:szCs w:val="24"/>
        </w:rPr>
        <w:t>Согласно п.29 Основ ценообразования № 1075 при определении плановых значений расходов (цен) орган регулирования использует цены (тарифы) для соответствующей категории потребителей – если цены (тарифы) на соответствующие товары (услуги) подлежат государственному регулированию.</w:t>
      </w:r>
    </w:p>
    <w:p w:rsidR="005441BD" w:rsidRPr="00534E33" w:rsidRDefault="005441BD" w:rsidP="005441B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4E33">
        <w:rPr>
          <w:rFonts w:ascii="Times New Roman" w:hAnsi="Times New Roman" w:cs="Times New Roman"/>
          <w:sz w:val="24"/>
          <w:szCs w:val="24"/>
        </w:rPr>
        <w:t>Составляющие стоимости газа (оптовая цена на газ, тариф на транспортировку природного газа, размер специальной надбавки к тарифу на услуги по транспортировке газа, а также размер платы за снабженческо-сбытовые услуги) подлежат государственному регулированию.</w:t>
      </w:r>
    </w:p>
    <w:p w:rsidR="005441BD" w:rsidRPr="00F55431" w:rsidRDefault="005441BD" w:rsidP="005441B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180489821"/>
      <w:r w:rsidRPr="00F55431">
        <w:rPr>
          <w:rFonts w:ascii="Times New Roman" w:eastAsia="Calibri" w:hAnsi="Times New Roman" w:cs="Times New Roman"/>
          <w:sz w:val="24"/>
          <w:szCs w:val="24"/>
        </w:rPr>
        <w:t xml:space="preserve">Расходы на топливо определены экспертом в размере </w:t>
      </w:r>
      <w:r w:rsidR="00D54AE3">
        <w:rPr>
          <w:rFonts w:ascii="Times New Roman" w:eastAsia="Calibri" w:hAnsi="Times New Roman" w:cs="Times New Roman"/>
          <w:sz w:val="24"/>
          <w:szCs w:val="24"/>
        </w:rPr>
        <w:t>27 294,9</w:t>
      </w:r>
      <w:r w:rsidRPr="00F55431">
        <w:rPr>
          <w:rFonts w:ascii="Times New Roman" w:eastAsia="Calibri" w:hAnsi="Times New Roman" w:cs="Times New Roman"/>
          <w:sz w:val="24"/>
          <w:szCs w:val="24"/>
        </w:rPr>
        <w:t xml:space="preserve"> тыс. руб. исходя из средневзвешенной цены природного газа на 2025 год с транспортировкой по </w:t>
      </w:r>
      <w:r w:rsidRPr="00F5543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газораспределительным сетям и ПССУ в размере </w:t>
      </w:r>
      <w:r w:rsidRPr="005441BD">
        <w:rPr>
          <w:rFonts w:ascii="Times New Roman" w:eastAsia="Calibri" w:hAnsi="Times New Roman" w:cs="Times New Roman"/>
          <w:sz w:val="24"/>
          <w:szCs w:val="24"/>
        </w:rPr>
        <w:t>9 298,11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5431">
        <w:rPr>
          <w:rFonts w:ascii="Times New Roman" w:eastAsia="Calibri" w:hAnsi="Times New Roman" w:cs="Times New Roman"/>
          <w:sz w:val="24"/>
          <w:szCs w:val="24"/>
        </w:rPr>
        <w:t>руб./тыс. м.</w:t>
      </w:r>
      <w:r w:rsidRPr="00F55431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F55431">
        <w:rPr>
          <w:rFonts w:ascii="Times New Roman" w:eastAsia="Calibri" w:hAnsi="Times New Roman" w:cs="Times New Roman"/>
          <w:sz w:val="24"/>
          <w:szCs w:val="24"/>
        </w:rPr>
        <w:t xml:space="preserve"> с учетом НДС, рассчитанной исходя из 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 на 2025 год для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V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441BD">
        <w:t xml:space="preserve"> </w:t>
      </w:r>
      <w:r w:rsidRP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VI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 потребителей.  </w:t>
      </w:r>
    </w:p>
    <w:bookmarkEnd w:id="5"/>
    <w:p w:rsidR="00245CFA" w:rsidRPr="00BE43C4" w:rsidRDefault="00340DE6" w:rsidP="00245CFA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Расходы на электрическую энергию определены экспертом в размере </w:t>
      </w:r>
      <w:r w:rsidR="00881AE8" w:rsidRPr="00881AE8">
        <w:rPr>
          <w:rFonts w:ascii="Times New Roman" w:eastAsiaTheme="minorEastAsia" w:hAnsi="Times New Roman" w:cs="Times New Roman"/>
          <w:sz w:val="24"/>
          <w:szCs w:val="24"/>
          <w:lang w:eastAsia="ru-RU"/>
        </w:rPr>
        <w:t>7 109,1</w:t>
      </w:r>
      <w:r w:rsidR="00881AE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тыс. руб. исходя из </w:t>
      </w:r>
      <w:r w:rsidR="000776A4"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прогнозных нерегулируемых цен на электрическую энергию для среднего второго и низкого</w:t>
      </w:r>
      <w:r w:rsidR="00A42FD3" w:rsidRPr="00A42FD3">
        <w:t xml:space="preserve"> </w:t>
      </w:r>
      <w:r w:rsidR="00A42FD3" w:rsidRPr="00A42FD3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уровней напряжения</w:t>
      </w:r>
      <w:r w:rsidR="00245CFA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45CFA"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Объем электрической энергии определен в количестве </w:t>
      </w:r>
      <w:r w:rsidR="00D54AE3">
        <w:rPr>
          <w:rFonts w:ascii="Times New Roman" w:eastAsiaTheme="minorEastAsia" w:hAnsi="Times New Roman" w:cs="Times New Roman"/>
          <w:sz w:val="24"/>
          <w:szCs w:val="24"/>
          <w:lang w:eastAsia="ru-RU"/>
        </w:rPr>
        <w:t>733,7</w:t>
      </w:r>
      <w:r w:rsidR="00245CFA"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 </w:t>
      </w:r>
      <w:proofErr w:type="spellStart"/>
      <w:r w:rsidR="00245CFA"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кВт.ч</w:t>
      </w:r>
      <w:proofErr w:type="spellEnd"/>
      <w:r w:rsidR="00245CFA"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DC1046" w:rsidRPr="00C2140E" w:rsidRDefault="00245CFA" w:rsidP="00DC104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статье «Расходы на холодную воду» на 202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определены экспертом исходя из тарифов на питьевую воду (питьевое водоснабжение), установленных для </w:t>
      </w:r>
      <w:r w:rsidR="004F5D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30809" w:rsidRPr="00C3080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«Волго-Вятские коммунальные системы» г. Луза</w:t>
      </w:r>
      <w:r w:rsidR="004F5D3F" w:rsidRPr="004F5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D54AE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определены в размере </w:t>
      </w:r>
      <w:r w:rsidR="00D54AE3">
        <w:rPr>
          <w:rFonts w:ascii="Times New Roman" w:eastAsia="Times New Roman" w:hAnsi="Times New Roman" w:cs="Times New Roman"/>
          <w:sz w:val="24"/>
          <w:szCs w:val="24"/>
          <w:lang w:eastAsia="ru-RU"/>
        </w:rPr>
        <w:t>195,7</w:t>
      </w:r>
      <w:r w:rsidR="005441BD" w:rsidRP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  <w:r w:rsidR="00DC1046" w:rsidRPr="00C2140E">
        <w:rPr>
          <w:rFonts w:ascii="Times New Roman" w:hAnsi="Times New Roman" w:cs="Times New Roman"/>
          <w:sz w:val="24"/>
          <w:szCs w:val="24"/>
        </w:rPr>
        <w:t xml:space="preserve">Объем воды определен в количестве </w:t>
      </w:r>
      <w:r w:rsidR="002E21C5" w:rsidRPr="002E21C5">
        <w:rPr>
          <w:rFonts w:ascii="Times New Roman" w:hAnsi="Times New Roman" w:cs="Times New Roman"/>
          <w:sz w:val="24"/>
          <w:szCs w:val="24"/>
        </w:rPr>
        <w:t>2 212,8</w:t>
      </w:r>
      <w:bookmarkStart w:id="6" w:name="_GoBack"/>
      <w:bookmarkEnd w:id="6"/>
      <w:r w:rsidR="00DC1046" w:rsidRPr="00C2140E">
        <w:rPr>
          <w:rFonts w:ascii="Times New Roman" w:hAnsi="Times New Roman" w:cs="Times New Roman"/>
          <w:sz w:val="24"/>
          <w:szCs w:val="24"/>
        </w:rPr>
        <w:t xml:space="preserve"> </w:t>
      </w:r>
      <w:r w:rsidR="00DC1046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C1046" w:rsidRPr="00C2140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DC1046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40DE6" w:rsidRPr="00BE43C4" w:rsidRDefault="00340DE6" w:rsidP="00340D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результате, расходы на приобретение энергетических ресурсов, холодной воды и теплоносителя определены экспертом на 202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</w:t>
      </w:r>
      <w:r w:rsidR="00D54AE3" w:rsidRPr="00D54AE3">
        <w:rPr>
          <w:rFonts w:ascii="Times New Roman" w:eastAsia="Times New Roman" w:hAnsi="Times New Roman" w:cs="Times New Roman"/>
          <w:sz w:val="24"/>
          <w:szCs w:val="24"/>
          <w:lang w:eastAsia="ru-RU"/>
        </w:rPr>
        <w:t>34 599,7</w:t>
      </w:r>
      <w:r w:rsidR="004F5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</w:p>
    <w:p w:rsidR="003B6270" w:rsidRPr="00BE43C4" w:rsidRDefault="003B6270" w:rsidP="00340D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270" w:rsidRPr="00BE43C4" w:rsidRDefault="003B6270" w:rsidP="003B627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Расходы из прибыли.</w:t>
      </w:r>
    </w:p>
    <w:p w:rsidR="00DC1046" w:rsidRDefault="00DC1046" w:rsidP="00DC10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D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из прибыли на капитальные вложения (инвестиции) определены эксперт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2A1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2024 год </w:t>
      </w:r>
      <w:r w:rsidRPr="002A1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5441BD" w:rsidRP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85,0 </w:t>
      </w:r>
      <w:r w:rsidRPr="002A1D1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Pr="00316362">
        <w:rPr>
          <w:rFonts w:ascii="Times New Roman" w:eastAsia="Times New Roman" w:hAnsi="Times New Roman" w:cs="Times New Roman"/>
          <w:kern w:val="28"/>
          <w:sz w:val="24"/>
          <w:szCs w:val="24"/>
          <w:lang w:eastAsia="x-none"/>
        </w:rPr>
        <w:t xml:space="preserve"> </w:t>
      </w:r>
      <w:r w:rsidRPr="002A1D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инвестиционн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2A1D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D3D9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3D9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D3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распоряжением </w:t>
      </w:r>
      <w:r w:rsidRPr="00DC1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министерства энергетики и жилищно-коммунального хозяйства Кировской области от 09.10.2018 № 8-ИП </w:t>
      </w:r>
      <w:r w:rsidRPr="004D3D9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C1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Модернизация и реконструкция оборудования и тепловых сетей котельных </w:t>
      </w:r>
      <w:proofErr w:type="spellStart"/>
      <w:r w:rsidRPr="00DC1046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DC1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Оричи и с. </w:t>
      </w:r>
      <w:proofErr w:type="spellStart"/>
      <w:r w:rsidRPr="00DC104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Шалегово</w:t>
      </w:r>
      <w:proofErr w:type="spellEnd"/>
      <w:r w:rsidRPr="00DC10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ТК «</w:t>
      </w:r>
      <w:proofErr w:type="spellStart"/>
      <w:r w:rsidRPr="00DC10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Pr="00DC1046">
        <w:rPr>
          <w:rFonts w:ascii="Times New Roman" w:eastAsia="Times New Roman" w:hAnsi="Times New Roman" w:cs="Times New Roman"/>
          <w:sz w:val="24"/>
          <w:szCs w:val="24"/>
          <w:lang w:eastAsia="ru-RU"/>
        </w:rPr>
        <w:t>» 2019-2026</w:t>
      </w:r>
      <w:r w:rsidR="00D54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C1046">
        <w:rPr>
          <w:rFonts w:ascii="Times New Roman" w:eastAsia="Times New Roman" w:hAnsi="Times New Roman" w:cs="Times New Roman"/>
          <w:sz w:val="24"/>
          <w:szCs w:val="24"/>
          <w:lang w:eastAsia="ru-RU"/>
        </w:rPr>
        <w:t>гг</w:t>
      </w:r>
      <w:proofErr w:type="spellEnd"/>
      <w:r w:rsidRPr="004D3D9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D3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4D3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 инвестиционной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Pr="004D3D97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ют</w:t>
      </w:r>
      <w:r w:rsidRPr="004D3D97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прибыль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>85,0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 амортизационные отчисления в размере 128,78 тыс. руб.</w:t>
      </w:r>
    </w:p>
    <w:p w:rsidR="004F5D3F" w:rsidRPr="008B1F21" w:rsidRDefault="004F5D3F" w:rsidP="004F5D3F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B1F21">
        <w:rPr>
          <w:rFonts w:ascii="Times New Roman" w:hAnsi="Times New Roman" w:cs="Times New Roman"/>
          <w:sz w:val="24"/>
          <w:szCs w:val="24"/>
        </w:rPr>
        <w:t>Величина нормативной прибыли рассчитана эксперт</w:t>
      </w:r>
      <w:r w:rsidR="00DC1046">
        <w:rPr>
          <w:rFonts w:ascii="Times New Roman" w:hAnsi="Times New Roman" w:cs="Times New Roman"/>
          <w:sz w:val="24"/>
          <w:szCs w:val="24"/>
        </w:rPr>
        <w:t>о</w:t>
      </w:r>
      <w:r w:rsidRPr="008B1F21">
        <w:rPr>
          <w:rFonts w:ascii="Times New Roman" w:hAnsi="Times New Roman" w:cs="Times New Roman"/>
          <w:sz w:val="24"/>
          <w:szCs w:val="24"/>
        </w:rPr>
        <w:t xml:space="preserve">м согласно </w:t>
      </w:r>
      <w:hyperlink r:id="rId8" w:history="1">
        <w:r w:rsidRPr="008B1F21">
          <w:rPr>
            <w:rFonts w:ascii="Times New Roman" w:hAnsi="Times New Roman" w:cs="Times New Roman"/>
            <w:sz w:val="24"/>
            <w:szCs w:val="24"/>
          </w:rPr>
          <w:t>пункту 74</w:t>
        </w:r>
      </w:hyperlink>
      <w:r w:rsidRPr="008B1F21">
        <w:rPr>
          <w:rFonts w:ascii="Times New Roman" w:hAnsi="Times New Roman" w:cs="Times New Roman"/>
          <w:sz w:val="24"/>
          <w:szCs w:val="24"/>
        </w:rPr>
        <w:t xml:space="preserve"> Основ ценообразования в размере </w:t>
      </w:r>
      <w:r w:rsidR="00DB2D72" w:rsidRPr="00DB2D72">
        <w:rPr>
          <w:rFonts w:ascii="Times New Roman" w:hAnsi="Times New Roman" w:cs="Times New Roman"/>
          <w:sz w:val="24"/>
          <w:szCs w:val="24"/>
        </w:rPr>
        <w:t>181,</w:t>
      </w:r>
      <w:r w:rsidR="00B44FF5">
        <w:rPr>
          <w:rFonts w:ascii="Times New Roman" w:hAnsi="Times New Roman" w:cs="Times New Roman"/>
          <w:sz w:val="24"/>
          <w:szCs w:val="24"/>
        </w:rPr>
        <w:t>6</w:t>
      </w:r>
      <w:r w:rsidR="00DC1046">
        <w:rPr>
          <w:rFonts w:ascii="Times New Roman" w:hAnsi="Times New Roman" w:cs="Times New Roman"/>
          <w:sz w:val="24"/>
          <w:szCs w:val="24"/>
        </w:rPr>
        <w:t xml:space="preserve"> </w:t>
      </w:r>
      <w:r w:rsidRPr="008B1F21">
        <w:rPr>
          <w:rFonts w:ascii="Times New Roman" w:hAnsi="Times New Roman" w:cs="Times New Roman"/>
          <w:sz w:val="24"/>
          <w:szCs w:val="24"/>
        </w:rPr>
        <w:t xml:space="preserve">тыс. руб. исходя из установленного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8B1F21">
        <w:rPr>
          <w:rFonts w:ascii="Times New Roman" w:hAnsi="Times New Roman" w:cs="Times New Roman"/>
          <w:sz w:val="24"/>
          <w:szCs w:val="24"/>
        </w:rPr>
        <w:t xml:space="preserve">онцессионным соглашением нормативного уровня прибыли (0,5 %) и необходимой валовой выручки, определенной по </w:t>
      </w:r>
      <w:hyperlink r:id="rId9" w:history="1">
        <w:r w:rsidRPr="008B1F21">
          <w:rPr>
            <w:rFonts w:ascii="Times New Roman" w:hAnsi="Times New Roman" w:cs="Times New Roman"/>
            <w:sz w:val="24"/>
            <w:szCs w:val="24"/>
          </w:rPr>
          <w:t>формуле 12</w:t>
        </w:r>
      </w:hyperlink>
      <w:r w:rsidRPr="008B1F21">
        <w:rPr>
          <w:rFonts w:ascii="Times New Roman" w:hAnsi="Times New Roman" w:cs="Times New Roman"/>
          <w:sz w:val="24"/>
          <w:szCs w:val="24"/>
        </w:rPr>
        <w:t xml:space="preserve"> пункта 41 Методических указаний. </w:t>
      </w:r>
    </w:p>
    <w:p w:rsidR="004F5D3F" w:rsidRPr="00962A68" w:rsidRDefault="004F5D3F" w:rsidP="004F5D3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48(1) Основ ценообразования расчетная предпринимательская прибыль определена в размере </w:t>
      </w:r>
      <w:r w:rsidR="00DB2D72">
        <w:rPr>
          <w:rFonts w:ascii="Times New Roman" w:eastAsia="Times New Roman" w:hAnsi="Times New Roman" w:cs="Times New Roman"/>
          <w:sz w:val="24"/>
          <w:szCs w:val="24"/>
          <w:lang w:eastAsia="ru-RU"/>
        </w:rPr>
        <w:t>1 240,3</w:t>
      </w:r>
      <w:r w:rsidR="005441BD" w:rsidRP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или </w:t>
      </w:r>
      <w:r w:rsidRPr="00962A68">
        <w:rPr>
          <w:rFonts w:ascii="Times New Roman" w:eastAsia="Times New Roman" w:hAnsi="Times New Roman" w:cs="Times New Roman"/>
          <w:sz w:val="24"/>
          <w:szCs w:val="24"/>
          <w:lang w:eastAsia="ru-RU"/>
        </w:rPr>
        <w:t>5,0 процентов от расходов, включенных в необходимую валовую выручку на очередной период регулирования, указанных в подпунктах 2 – 8 пункта 33 Основ ценообразования, за исключением расходов на приобретение тепловой энергии (теплоносителя) и услуг по передаче тепловой энергии (теплоносителя).</w:t>
      </w:r>
    </w:p>
    <w:p w:rsidR="003B6270" w:rsidRPr="00BE43C4" w:rsidRDefault="003B6270" w:rsidP="00340D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270" w:rsidRPr="00BE43C4" w:rsidRDefault="003B6270" w:rsidP="003B6270">
      <w:pPr>
        <w:suppressAutoHyphens/>
        <w:spacing w:after="0" w:line="240" w:lineRule="auto"/>
        <w:ind w:firstLine="511"/>
        <w:jc w:val="center"/>
        <w:rPr>
          <w:rFonts w:ascii="Times New Roman" w:eastAsia="Segoe UI" w:hAnsi="Times New Roman" w:cs="Times New Roman"/>
          <w:b/>
          <w:bCs/>
          <w:sz w:val="24"/>
          <w:szCs w:val="24"/>
          <w:lang w:eastAsia="zh-CN"/>
        </w:rPr>
      </w:pPr>
      <w:r w:rsidRPr="00BE43C4">
        <w:rPr>
          <w:rFonts w:ascii="Times New Roman" w:eastAsia="Segoe UI" w:hAnsi="Times New Roman" w:cs="Times New Roman"/>
          <w:b/>
          <w:bCs/>
          <w:sz w:val="24"/>
          <w:szCs w:val="24"/>
          <w:lang w:eastAsia="zh-CN"/>
        </w:rPr>
        <w:t>Корректировка</w:t>
      </w:r>
      <w:r w:rsidRPr="00BE43C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необходимой валовой выручки, осуществляемая с целью учета отклонения фактических значений параметров расчета тарифов от значений, учтенных при установлении тарифов.</w:t>
      </w:r>
    </w:p>
    <w:p w:rsidR="003B6270" w:rsidRPr="00BE43C4" w:rsidRDefault="003B6270" w:rsidP="003B62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52 Методических указаний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hyperlink w:anchor="P473" w:history="1">
        <w:r w:rsidRPr="00BE43C4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формуле 22</w:t>
        </w:r>
      </w:hyperlink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с применением фактических данных за 202</w:t>
      </w:r>
      <w:r w:rsidR="005441BD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 размер </w:t>
      </w:r>
      <w:r w:rsidRPr="00BE43C4">
        <w:rPr>
          <w:rFonts w:ascii="Times New Roman" w:eastAsia="Segoe UI" w:hAnsi="Times New Roman" w:cs="Times New Roman"/>
          <w:sz w:val="24"/>
          <w:szCs w:val="24"/>
          <w:lang w:eastAsia="zh-CN"/>
        </w:rPr>
        <w:t>корректировки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необходимой валовой выручки, учитываемый для формирования тарифов на 202</w:t>
      </w:r>
      <w:r w:rsidR="005441BD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год. </w:t>
      </w:r>
    </w:p>
    <w:p w:rsidR="003B6270" w:rsidRPr="00BE43C4" w:rsidRDefault="003B6270" w:rsidP="003B6270">
      <w:pPr>
        <w:tabs>
          <w:tab w:val="left" w:pos="540"/>
        </w:tabs>
        <w:suppressAutoHyphens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1823E53E" wp14:editId="341E3F2F">
            <wp:extent cx="1943100" cy="2857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181" w:rsidRPr="00BE43C4" w:rsidRDefault="00D93181" w:rsidP="004A0957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Фактическая величина необходимой валовой выручки в 202</w:t>
      </w:r>
      <w:r w:rsidR="005441BD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году, определенная на основе фактических значений параметров расчета тарифов взамен прогнозных в соответствии с </w:t>
      </w:r>
      <w:hyperlink w:anchor="P505" w:history="1">
        <w:r w:rsidRPr="00BE43C4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пунктом 55</w:t>
        </w:r>
      </w:hyperlink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Методических указаний, составила </w:t>
      </w:r>
      <w:r w:rsidR="00B44FF5" w:rsidRPr="00B44FF5">
        <w:rPr>
          <w:rFonts w:ascii="Times New Roman" w:eastAsiaTheme="minorEastAsia" w:hAnsi="Times New Roman" w:cs="Times New Roman"/>
          <w:sz w:val="24"/>
          <w:szCs w:val="24"/>
          <w:lang w:eastAsia="ru-RU"/>
        </w:rPr>
        <w:t>45 947,7</w:t>
      </w:r>
      <w:r w:rsidR="003A7298" w:rsidRPr="003A72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D93181" w:rsidRPr="00BE43C4" w:rsidRDefault="00D93181" w:rsidP="004A0957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Выручка от реализации тепловой энергии в 202</w:t>
      </w:r>
      <w:r w:rsidR="003A7298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году, определенная исходя из фактического объема полезного отпуска тепловой энергии в 202</w:t>
      </w:r>
      <w:r w:rsidR="003A7298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 и установленных на 202</w:t>
      </w:r>
      <w:r w:rsidR="003A7298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тарифов на тепловую энергию без учета уровня собираемости платежей составила </w:t>
      </w:r>
      <w:r w:rsidR="003A7298" w:rsidRPr="003A72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45 143,0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3A7298" w:rsidRDefault="00D93181" w:rsidP="003A7298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анализа фактических расходов, представленных </w:t>
      </w:r>
      <w:r w:rsidR="007E5BF0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3A72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размер корректировки необходимой валовой выручки составил </w:t>
      </w:r>
      <w:r w:rsidR="00B44FF5">
        <w:rPr>
          <w:rFonts w:ascii="Times New Roman" w:eastAsia="Times New Roman" w:hAnsi="Times New Roman" w:cs="Times New Roman"/>
          <w:sz w:val="24"/>
          <w:szCs w:val="24"/>
          <w:lang w:eastAsia="ru-RU"/>
        </w:rPr>
        <w:t>919,4</w:t>
      </w:r>
      <w:r w:rsidR="003A7298" w:rsidRPr="003A7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7378FD" w:rsidRDefault="007378FD" w:rsidP="002B2039">
      <w:pPr>
        <w:suppressAutoHyphens/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8FD">
        <w:rPr>
          <w:rFonts w:ascii="Times New Roman" w:hAnsi="Times New Roman" w:cs="Times New Roman"/>
          <w:sz w:val="24"/>
          <w:szCs w:val="24"/>
        </w:rPr>
        <w:t>Таким образом, при формировании тарифа на 202</w:t>
      </w:r>
      <w:r w:rsidR="00680194">
        <w:rPr>
          <w:rFonts w:ascii="Times New Roman" w:hAnsi="Times New Roman" w:cs="Times New Roman"/>
          <w:sz w:val="24"/>
          <w:szCs w:val="24"/>
        </w:rPr>
        <w:t>5</w:t>
      </w:r>
      <w:r w:rsidRPr="007378FD">
        <w:rPr>
          <w:rFonts w:ascii="Times New Roman" w:hAnsi="Times New Roman" w:cs="Times New Roman"/>
          <w:sz w:val="24"/>
          <w:szCs w:val="24"/>
        </w:rPr>
        <w:t xml:space="preserve"> год экспертом учтена сумма корректировки в размере </w:t>
      </w:r>
      <w:r w:rsidR="00B44FF5">
        <w:rPr>
          <w:rFonts w:ascii="Times New Roman" w:hAnsi="Times New Roman" w:cs="Times New Roman"/>
          <w:sz w:val="24"/>
          <w:szCs w:val="24"/>
        </w:rPr>
        <w:t>919,4</w:t>
      </w:r>
      <w:r w:rsidRPr="007378FD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D93181" w:rsidRPr="00BE43C4" w:rsidRDefault="00D93181" w:rsidP="002B2039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hAnsi="Times New Roman" w:cs="Times New Roman"/>
          <w:sz w:val="24"/>
          <w:szCs w:val="24"/>
        </w:rPr>
        <w:lastRenderedPageBreak/>
        <w:t>В результате величина необходимой валовой выручки для расчета тарифов на 202</w:t>
      </w:r>
      <w:r w:rsidR="003A7298">
        <w:rPr>
          <w:rFonts w:ascii="Times New Roman" w:hAnsi="Times New Roman" w:cs="Times New Roman"/>
          <w:sz w:val="24"/>
          <w:szCs w:val="24"/>
        </w:rPr>
        <w:t>5</w:t>
      </w:r>
      <w:r w:rsidRPr="00BE43C4">
        <w:rPr>
          <w:rFonts w:ascii="Times New Roman" w:hAnsi="Times New Roman" w:cs="Times New Roman"/>
          <w:sz w:val="24"/>
          <w:szCs w:val="24"/>
        </w:rPr>
        <w:t xml:space="preserve"> год исходя из годовых показателей деятельности определена экспертом в размере </w:t>
      </w:r>
      <w:r w:rsidR="00680194" w:rsidRPr="00680194">
        <w:rPr>
          <w:rFonts w:ascii="Times New Roman" w:hAnsi="Times New Roman" w:cs="Times New Roman"/>
          <w:sz w:val="24"/>
          <w:szCs w:val="24"/>
        </w:rPr>
        <w:t xml:space="preserve">55 </w:t>
      </w:r>
      <w:r w:rsidR="00B44FF5">
        <w:rPr>
          <w:rFonts w:ascii="Times New Roman" w:hAnsi="Times New Roman" w:cs="Times New Roman"/>
          <w:sz w:val="24"/>
          <w:szCs w:val="24"/>
        </w:rPr>
        <w:t>072</w:t>
      </w:r>
      <w:r w:rsidR="00680194" w:rsidRPr="00680194">
        <w:rPr>
          <w:rFonts w:ascii="Times New Roman" w:hAnsi="Times New Roman" w:cs="Times New Roman"/>
          <w:sz w:val="24"/>
          <w:szCs w:val="24"/>
        </w:rPr>
        <w:t>,</w:t>
      </w:r>
      <w:r w:rsidR="00B44FF5">
        <w:rPr>
          <w:rFonts w:ascii="Times New Roman" w:hAnsi="Times New Roman" w:cs="Times New Roman"/>
          <w:sz w:val="24"/>
          <w:szCs w:val="24"/>
        </w:rPr>
        <w:t>6</w:t>
      </w:r>
      <w:r w:rsidR="007378FD">
        <w:rPr>
          <w:rFonts w:ascii="Times New Roman" w:hAnsi="Times New Roman" w:cs="Times New Roman"/>
          <w:sz w:val="24"/>
          <w:szCs w:val="24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 руб. </w:t>
      </w:r>
    </w:p>
    <w:p w:rsidR="002B2039" w:rsidRPr="00BE43C4" w:rsidRDefault="002B2039" w:rsidP="002B203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Сравнительный анализ динамики расходов и величины необходимой прибыли </w:t>
      </w:r>
      <w:r w:rsidR="007E5BF0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отношению к предыдущему периоду регулирования, приведён в табличном виде в приложении № 1 к настоящему заключению.</w:t>
      </w:r>
    </w:p>
    <w:p w:rsidR="002B2039" w:rsidRPr="00BE43C4" w:rsidRDefault="002B2039" w:rsidP="0080349B">
      <w:pPr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НВВ с целью учета отклонения фактических значений параметров расчета тарифов от значений, учтенных при установлении тарифов на 202</w:t>
      </w:r>
      <w:r w:rsidR="003A72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приведена в табличном виде в приложении № 2 к настоящему заключению.</w:t>
      </w:r>
    </w:p>
    <w:p w:rsidR="00EB2366" w:rsidRPr="00F732FA" w:rsidRDefault="00EB2366" w:rsidP="00EB2366">
      <w:pPr>
        <w:suppressAutoHyphens/>
        <w:autoSpaceDN w:val="0"/>
        <w:spacing w:before="12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732F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 учетом произведенной корректировки экспертом рассчитаны тарифы на тепловую энергию, поставляемую потребителям ООО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ТК «</w:t>
      </w:r>
      <w:proofErr w:type="spellStart"/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Теплосервис</w:t>
      </w:r>
      <w:proofErr w:type="spellEnd"/>
      <w:r w:rsidR="00462175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»</w:t>
      </w:r>
      <w:r w:rsidRPr="00F732F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</w:t>
      </w:r>
    </w:p>
    <w:p w:rsidR="00EB2366" w:rsidRPr="00F732FA" w:rsidRDefault="00EB2366" w:rsidP="00EB2366">
      <w:pPr>
        <w:suppressAutoHyphens/>
        <w:autoSpaceDN w:val="0"/>
        <w:spacing w:before="120"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2F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EB2366" w:rsidRPr="00F732FA" w:rsidTr="00BC2C6F">
        <w:tc>
          <w:tcPr>
            <w:tcW w:w="9498" w:type="dxa"/>
            <w:gridSpan w:val="2"/>
            <w:shd w:val="clear" w:color="auto" w:fill="auto"/>
          </w:tcPr>
          <w:p w:rsidR="00EB2366" w:rsidRPr="00F732FA" w:rsidRDefault="00EB2366" w:rsidP="00BC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EB2366" w:rsidRPr="00F732FA" w:rsidTr="00BC2C6F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2366" w:rsidRPr="00F732FA" w:rsidRDefault="00EB2366" w:rsidP="00BC2C6F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2366" w:rsidRPr="00F732FA" w:rsidRDefault="00EB2366" w:rsidP="00BC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3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3 185,8</w:t>
            </w:r>
          </w:p>
        </w:tc>
      </w:tr>
      <w:tr w:rsidR="00EB2366" w:rsidRPr="00F732FA" w:rsidTr="00BC2C6F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2366" w:rsidRPr="00F732FA" w:rsidRDefault="00EB2366" w:rsidP="00BC2C6F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2366" w:rsidRPr="00F732FA" w:rsidRDefault="00B44FF5" w:rsidP="00BC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3 459,4</w:t>
            </w:r>
          </w:p>
        </w:tc>
      </w:tr>
      <w:tr w:rsidR="00EB2366" w:rsidRPr="00F732FA" w:rsidTr="00BC2C6F">
        <w:tc>
          <w:tcPr>
            <w:tcW w:w="9498" w:type="dxa"/>
            <w:gridSpan w:val="2"/>
            <w:shd w:val="clear" w:color="auto" w:fill="auto"/>
          </w:tcPr>
          <w:p w:rsidR="00EB2366" w:rsidRPr="00F732FA" w:rsidRDefault="00EB2366" w:rsidP="00BC2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</w:t>
            </w:r>
          </w:p>
        </w:tc>
      </w:tr>
      <w:tr w:rsidR="00EB2366" w:rsidRPr="00F732FA" w:rsidTr="00BC2C6F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2366" w:rsidRPr="00F732FA" w:rsidRDefault="00EB2366" w:rsidP="00BC2C6F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2366" w:rsidRPr="00F732FA" w:rsidRDefault="00462175" w:rsidP="00BC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3 345,09</w:t>
            </w:r>
          </w:p>
        </w:tc>
      </w:tr>
      <w:tr w:rsidR="00EB2366" w:rsidRPr="00F732FA" w:rsidTr="00BC2C6F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2366" w:rsidRPr="00F732FA" w:rsidRDefault="00EB2366" w:rsidP="00BC2C6F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2366" w:rsidRPr="00F732FA" w:rsidRDefault="00B44FF5" w:rsidP="00BC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3 632,37</w:t>
            </w:r>
          </w:p>
        </w:tc>
      </w:tr>
    </w:tbl>
    <w:p w:rsidR="00EB2366" w:rsidRDefault="00462175" w:rsidP="00462175">
      <w:pPr>
        <w:tabs>
          <w:tab w:val="left" w:pos="836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добавленную стоимость взимается сверх указанных величин тарифов, в соответствии со статьей 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1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ст. 164 Налогового Кодекса Российской Федерации (кроме тарифов, установленных для населения).</w:t>
      </w:r>
    </w:p>
    <w:p w:rsidR="00462175" w:rsidRDefault="00462175" w:rsidP="00EB2366">
      <w:pPr>
        <w:tabs>
          <w:tab w:val="left" w:pos="83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2366" w:rsidRPr="00FA3420" w:rsidRDefault="00EB2366" w:rsidP="0046217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предлагается </w:t>
      </w:r>
      <w:r w:rsid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нести изменение в решение правления региональной службы по тарифам Кировской области от </w:t>
      </w:r>
      <w:r w:rsidR="00462175"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15.11.2023 № 40/3-тэ-2024 «О тарифах на тепловую энергию, поставляемую потребителям обществом с ограниченной ответственностью Тепловая Компания «</w:t>
      </w:r>
      <w:proofErr w:type="spellStart"/>
      <w:r w:rsidR="00462175"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изложив </w:t>
      </w:r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«Тарифы </w:t>
      </w:r>
      <w:r w:rsidR="00462175"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тепловую энергию, поставляемую потребителям обществом с ограниченной ответственностью Тепловая Компания «</w:t>
      </w:r>
      <w:proofErr w:type="spellStart"/>
      <w:r w:rsidR="00462175"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="00462175"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(котельные, расположенные в </w:t>
      </w:r>
      <w:proofErr w:type="spellStart"/>
      <w:r w:rsidR="00462175"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="00462175"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Оричи, с. </w:t>
      </w:r>
      <w:proofErr w:type="spellStart"/>
      <w:r w:rsidR="00462175"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Шалегово</w:t>
      </w:r>
      <w:proofErr w:type="spellEnd"/>
      <w:r w:rsidR="00462175"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62175"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Оричевского</w:t>
      </w:r>
      <w:proofErr w:type="spellEnd"/>
      <w:r w:rsidR="00462175"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новой редакции</w:t>
      </w: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2175" w:rsidRPr="00BE43C4" w:rsidRDefault="00462175" w:rsidP="00462175">
      <w:pPr>
        <w:tabs>
          <w:tab w:val="center" w:pos="4677"/>
          <w:tab w:val="right" w:pos="9355"/>
        </w:tabs>
        <w:spacing w:before="12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43C4">
        <w:rPr>
          <w:rFonts w:ascii="Times New Roman" w:hAnsi="Times New Roman" w:cs="Times New Roman"/>
          <w:sz w:val="24"/>
          <w:szCs w:val="24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62175" w:rsidRPr="00BE43C4" w:rsidTr="00BC2C6F">
        <w:tc>
          <w:tcPr>
            <w:tcW w:w="9498" w:type="dxa"/>
            <w:gridSpan w:val="2"/>
            <w:shd w:val="clear" w:color="auto" w:fill="auto"/>
          </w:tcPr>
          <w:p w:rsidR="00462175" w:rsidRPr="00BE43C4" w:rsidRDefault="00462175" w:rsidP="00BC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98">
              <w:rPr>
                <w:rFonts w:ascii="Times New Roman" w:hAnsi="Times New Roman" w:cs="Times New Roman"/>
                <w:sz w:val="24"/>
                <w:szCs w:val="24"/>
              </w:rPr>
              <w:t>2 958,3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FD">
              <w:rPr>
                <w:rFonts w:ascii="Times New Roman" w:hAnsi="Times New Roman" w:cs="Times New Roman"/>
                <w:sz w:val="24"/>
                <w:szCs w:val="24"/>
              </w:rPr>
              <w:t>3 185,8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2025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3 185,8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2025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B44FF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FF5">
              <w:rPr>
                <w:rFonts w:ascii="Times New Roman" w:hAnsi="Times New Roman" w:cs="Times New Roman"/>
                <w:sz w:val="24"/>
                <w:szCs w:val="24"/>
              </w:rPr>
              <w:t>3 459,4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2026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B44FF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FF5">
              <w:rPr>
                <w:rFonts w:ascii="Times New Roman" w:hAnsi="Times New Roman" w:cs="Times New Roman"/>
                <w:sz w:val="24"/>
                <w:szCs w:val="24"/>
              </w:rPr>
              <w:t>3 459,4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2026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FD">
              <w:rPr>
                <w:rFonts w:ascii="Times New Roman" w:hAnsi="Times New Roman" w:cs="Times New Roman"/>
                <w:sz w:val="24"/>
                <w:szCs w:val="24"/>
              </w:rPr>
              <w:t>3 537,6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2027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685">
              <w:rPr>
                <w:rFonts w:ascii="Times New Roman" w:hAnsi="Times New Roman" w:cs="Times New Roman"/>
                <w:sz w:val="24"/>
                <w:szCs w:val="24"/>
              </w:rPr>
              <w:t>3 429,8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2027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685">
              <w:rPr>
                <w:rFonts w:ascii="Times New Roman" w:hAnsi="Times New Roman" w:cs="Times New Roman"/>
                <w:sz w:val="24"/>
                <w:szCs w:val="24"/>
              </w:rPr>
              <w:t>3 429,8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2028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685">
              <w:rPr>
                <w:rFonts w:ascii="Times New Roman" w:hAnsi="Times New Roman" w:cs="Times New Roman"/>
                <w:sz w:val="24"/>
                <w:szCs w:val="24"/>
              </w:rPr>
              <w:t>3 429,8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2028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685">
              <w:rPr>
                <w:rFonts w:ascii="Times New Roman" w:hAnsi="Times New Roman" w:cs="Times New Roman"/>
                <w:sz w:val="24"/>
                <w:szCs w:val="24"/>
              </w:rPr>
              <w:t>3 703,7</w:t>
            </w:r>
          </w:p>
        </w:tc>
      </w:tr>
      <w:tr w:rsidR="00462175" w:rsidRPr="00BE43C4" w:rsidTr="00BC2C6F">
        <w:tc>
          <w:tcPr>
            <w:tcW w:w="9498" w:type="dxa"/>
            <w:gridSpan w:val="2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Для населения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B98">
              <w:rPr>
                <w:rFonts w:ascii="Times New Roman" w:hAnsi="Times New Roman" w:cs="Times New Roman"/>
                <w:sz w:val="24"/>
                <w:szCs w:val="24"/>
              </w:rPr>
              <w:t>2 958,3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8FD">
              <w:rPr>
                <w:rFonts w:ascii="Times New Roman" w:hAnsi="Times New Roman" w:cs="Times New Roman"/>
                <w:sz w:val="24"/>
                <w:szCs w:val="24"/>
              </w:rPr>
              <w:t>3 185,8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2025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175">
              <w:rPr>
                <w:rFonts w:ascii="Times New Roman" w:hAnsi="Times New Roman" w:cs="Times New Roman"/>
                <w:sz w:val="24"/>
                <w:szCs w:val="24"/>
              </w:rPr>
              <w:t>3 345,09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2025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B44FF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FF5">
              <w:rPr>
                <w:rFonts w:ascii="Times New Roman" w:hAnsi="Times New Roman" w:cs="Times New Roman"/>
                <w:sz w:val="24"/>
                <w:szCs w:val="24"/>
              </w:rPr>
              <w:t>3 632,37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2026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B44FF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FF5">
              <w:rPr>
                <w:rFonts w:ascii="Times New Roman" w:hAnsi="Times New Roman" w:cs="Times New Roman"/>
                <w:sz w:val="24"/>
                <w:szCs w:val="24"/>
              </w:rPr>
              <w:t>3 632,37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2026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3 714,48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2027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3 601,29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01 июля по 31 декабря 2027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3 601,29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2028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3 601,29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2028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3 888,8</w:t>
            </w:r>
            <w:r w:rsidR="00881A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462175" w:rsidRPr="00462175" w:rsidRDefault="00462175" w:rsidP="00462175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*Налог на добавленную стоимость не взимается в соответствии со статьей 346.11 НК РФ.</w:t>
      </w:r>
    </w:p>
    <w:p w:rsidR="00462175" w:rsidRPr="00462175" w:rsidRDefault="00462175" w:rsidP="00462175">
      <w:pPr>
        <w:tabs>
          <w:tab w:val="center" w:pos="4677"/>
          <w:tab w:val="right" w:pos="93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6217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**Налог на добавленную стоимость взимается сверх указанных величин тарифов, в соответствии со статьей </w:t>
      </w:r>
      <w:proofErr w:type="spellStart"/>
      <w:r w:rsidRPr="00462175">
        <w:rPr>
          <w:rFonts w:ascii="Times New Roman" w:eastAsia="Times New Roman" w:hAnsi="Times New Roman" w:cs="Times New Roman"/>
          <w:sz w:val="24"/>
          <w:szCs w:val="24"/>
          <w:lang w:eastAsia="x-none"/>
        </w:rPr>
        <w:t>пп</w:t>
      </w:r>
      <w:proofErr w:type="spellEnd"/>
      <w:r w:rsidRPr="0046217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 п </w:t>
      </w:r>
      <w:proofErr w:type="gramStart"/>
      <w:r w:rsidRPr="00462175">
        <w:rPr>
          <w:rFonts w:ascii="Times New Roman" w:eastAsia="Times New Roman" w:hAnsi="Times New Roman" w:cs="Times New Roman"/>
          <w:sz w:val="24"/>
          <w:szCs w:val="24"/>
          <w:lang w:eastAsia="x-none"/>
        </w:rPr>
        <w:t>8  ст.</w:t>
      </w:r>
      <w:proofErr w:type="gramEnd"/>
      <w:r w:rsidRPr="0046217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164 Налогового Кодекса Российской Федерации (кроме тарифов, установленных для населения).</w:t>
      </w:r>
    </w:p>
    <w:p w:rsidR="00EB2366" w:rsidRPr="00BE43C4" w:rsidRDefault="00EB2366" w:rsidP="005D7E4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42" w:rsidRPr="003D11DA" w:rsidRDefault="003A7298" w:rsidP="005D7E4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D11DA">
        <w:rPr>
          <w:rFonts w:ascii="Times New Roman" w:hAnsi="Times New Roman" w:cs="Times New Roman"/>
          <w:b/>
          <w:sz w:val="24"/>
          <w:szCs w:val="24"/>
        </w:rPr>
        <w:t>4.</w:t>
      </w:r>
      <w:r w:rsidR="005D7E42" w:rsidRPr="003D11D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F5D3F" w:rsidRPr="003D11DA">
        <w:rPr>
          <w:rFonts w:ascii="Times New Roman" w:hAnsi="Times New Roman" w:cs="Times New Roman"/>
          <w:b/>
          <w:bCs/>
          <w:sz w:val="24"/>
          <w:szCs w:val="24"/>
        </w:rPr>
        <w:t xml:space="preserve">Котельная, расположенная в пос. </w:t>
      </w:r>
      <w:proofErr w:type="spellStart"/>
      <w:r w:rsidR="004F5D3F" w:rsidRPr="003D11DA">
        <w:rPr>
          <w:rFonts w:ascii="Times New Roman" w:hAnsi="Times New Roman" w:cs="Times New Roman"/>
          <w:b/>
          <w:bCs/>
          <w:sz w:val="24"/>
          <w:szCs w:val="24"/>
        </w:rPr>
        <w:t>Зенгино</w:t>
      </w:r>
      <w:proofErr w:type="spellEnd"/>
      <w:r w:rsidR="004F5D3F" w:rsidRPr="003D11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F5D3F" w:rsidRPr="003D11DA">
        <w:rPr>
          <w:rFonts w:ascii="Times New Roman" w:hAnsi="Times New Roman" w:cs="Times New Roman"/>
          <w:b/>
          <w:bCs/>
          <w:sz w:val="24"/>
          <w:szCs w:val="24"/>
        </w:rPr>
        <w:t>Оричевского</w:t>
      </w:r>
      <w:proofErr w:type="spellEnd"/>
      <w:r w:rsidR="004F5D3F" w:rsidRPr="003D11DA">
        <w:rPr>
          <w:rFonts w:ascii="Times New Roman" w:hAnsi="Times New Roman" w:cs="Times New Roman"/>
          <w:b/>
          <w:bCs/>
          <w:sz w:val="24"/>
          <w:szCs w:val="24"/>
        </w:rPr>
        <w:t xml:space="preserve"> района.</w:t>
      </w:r>
    </w:p>
    <w:p w:rsidR="00C24F4D" w:rsidRPr="00BE43C4" w:rsidRDefault="00C24F4D" w:rsidP="00C24F4D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1DA">
        <w:rPr>
          <w:rFonts w:ascii="Times New Roman" w:hAnsi="Times New Roman" w:cs="Times New Roman"/>
          <w:sz w:val="24"/>
          <w:szCs w:val="24"/>
        </w:rPr>
        <w:t>Необходимая валовая выручка с учетом дополнительно представленных</w:t>
      </w:r>
      <w:r w:rsidRPr="00BE43C4">
        <w:rPr>
          <w:rFonts w:ascii="Times New Roman" w:hAnsi="Times New Roman" w:cs="Times New Roman"/>
          <w:sz w:val="24"/>
          <w:szCs w:val="24"/>
        </w:rPr>
        <w:t xml:space="preserve"> материалов заявлена </w:t>
      </w:r>
      <w:r w:rsidR="007E5BF0" w:rsidRPr="00BE43C4">
        <w:rPr>
          <w:rFonts w:ascii="Times New Roman" w:hAnsi="Times New Roman" w:cs="Times New Roman"/>
          <w:sz w:val="24"/>
          <w:szCs w:val="24"/>
        </w:rPr>
        <w:t>Обществом</w:t>
      </w:r>
      <w:r w:rsidRPr="00BE43C4">
        <w:rPr>
          <w:rFonts w:ascii="Times New Roman" w:hAnsi="Times New Roman" w:cs="Times New Roman"/>
          <w:sz w:val="24"/>
          <w:szCs w:val="24"/>
        </w:rPr>
        <w:t xml:space="preserve"> на 202</w:t>
      </w:r>
      <w:r w:rsidR="003A7298">
        <w:rPr>
          <w:rFonts w:ascii="Times New Roman" w:hAnsi="Times New Roman" w:cs="Times New Roman"/>
          <w:sz w:val="24"/>
          <w:szCs w:val="24"/>
        </w:rPr>
        <w:t>5</w:t>
      </w:r>
      <w:r w:rsidRPr="00BE43C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680194" w:rsidRPr="00680194">
        <w:rPr>
          <w:rFonts w:ascii="Times New Roman" w:hAnsi="Times New Roman" w:cs="Times New Roman"/>
          <w:sz w:val="24"/>
          <w:szCs w:val="24"/>
        </w:rPr>
        <w:t>13 254,5</w:t>
      </w:r>
      <w:r w:rsidR="004F5D3F">
        <w:rPr>
          <w:rFonts w:ascii="Times New Roman" w:hAnsi="Times New Roman" w:cs="Times New Roman"/>
          <w:sz w:val="24"/>
          <w:szCs w:val="24"/>
        </w:rPr>
        <w:t xml:space="preserve"> </w:t>
      </w:r>
      <w:r w:rsidRPr="00BE43C4">
        <w:rPr>
          <w:rFonts w:ascii="Times New Roman" w:hAnsi="Times New Roman" w:cs="Times New Roman"/>
          <w:sz w:val="24"/>
          <w:szCs w:val="24"/>
        </w:rPr>
        <w:t xml:space="preserve">тыс. руб. </w:t>
      </w:r>
    </w:p>
    <w:p w:rsidR="00D261FF" w:rsidRPr="00BE43C4" w:rsidRDefault="00D261FF" w:rsidP="00D261FF">
      <w:pPr>
        <w:suppressAutoHyphens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Операционные (подконтрольные) расходы.</w:t>
      </w:r>
    </w:p>
    <w:p w:rsidR="004F5D3F" w:rsidRPr="00BE43C4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Обществом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заявлены операционные расходы в размере </w:t>
      </w:r>
      <w:r w:rsidR="003A7298" w:rsidRPr="003A7298">
        <w:rPr>
          <w:rFonts w:ascii="Times New Roman" w:eastAsiaTheme="minorEastAsia" w:hAnsi="Times New Roman" w:cs="Times New Roman"/>
          <w:sz w:val="24"/>
          <w:szCs w:val="24"/>
          <w:lang w:eastAsia="ru-RU"/>
        </w:rPr>
        <w:t>3 788,7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4F5D3F" w:rsidRPr="001435F7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соответствии с пунктом 12 Правил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в сфере теплоснабжения и (или) цен (тарифов) в сфере теплоснабжения, которые подлежат регулированию в соответствии с перечнем, определенным статьей 8 Федерального закона, утвержденных постановлением Правительства Российской Федерации от 22.10.2012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 1075 «О ценообразовании в сфере теплоснабжения», базовый уровень подконтрольных расходов Общества на 202</w:t>
      </w:r>
      <w:r w:rsidR="003A7298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определен исходя из годовых показателей деятельности в размере </w:t>
      </w:r>
      <w:r w:rsidR="003A7298" w:rsidRPr="003A7298">
        <w:rPr>
          <w:rFonts w:ascii="Times New Roman" w:eastAsiaTheme="minorEastAsia" w:hAnsi="Times New Roman" w:cs="Times New Roman"/>
          <w:sz w:val="24"/>
          <w:szCs w:val="24"/>
          <w:lang w:eastAsia="ru-RU"/>
        </w:rPr>
        <w:t>2 651,6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руб., исходя из:</w:t>
      </w:r>
    </w:p>
    <w:p w:rsidR="004F5D3F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1). Уровня подконтрольных расходов на 202</w:t>
      </w:r>
      <w:r w:rsidR="003A7298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– </w:t>
      </w:r>
      <w:r w:rsidR="003A7298" w:rsidRPr="003A7298">
        <w:rPr>
          <w:rFonts w:ascii="Times New Roman" w:eastAsiaTheme="minorEastAsia" w:hAnsi="Times New Roman" w:cs="Times New Roman"/>
          <w:sz w:val="24"/>
          <w:szCs w:val="24"/>
          <w:lang w:eastAsia="ru-RU"/>
        </w:rPr>
        <w:t>2 531,5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руб., в соответствии с условиями Концессионного соглашения;</w:t>
      </w:r>
    </w:p>
    <w:p w:rsidR="004F5D3F" w:rsidRPr="001435F7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ИПЦ на 202</w:t>
      </w:r>
      <w:r w:rsidR="003A7298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– 10</w:t>
      </w:r>
      <w:r w:rsidR="003A7298">
        <w:rPr>
          <w:rFonts w:ascii="Times New Roman" w:eastAsiaTheme="minorEastAsia" w:hAnsi="Times New Roman" w:cs="Times New Roman"/>
          <w:sz w:val="24"/>
          <w:szCs w:val="24"/>
          <w:lang w:eastAsia="ru-RU"/>
        </w:rPr>
        <w:t>5,8</w:t>
      </w: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% в соответствии с прогнозом СЭР МЭР России</w:t>
      </w:r>
    </w:p>
    <w:p w:rsidR="004F5D3F" w:rsidRPr="001435F7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). Индекса изменения количества активов на 202</w:t>
      </w:r>
      <w:r w:rsidR="000C710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– 0%. </w:t>
      </w:r>
    </w:p>
    <w:p w:rsidR="003A7298" w:rsidRDefault="003A7298" w:rsidP="004F5D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5D3F" w:rsidRPr="00BE43C4" w:rsidRDefault="004F5D3F" w:rsidP="004F5D3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Неподконтрольные расходы.</w:t>
      </w:r>
    </w:p>
    <w:p w:rsidR="003A7298" w:rsidRPr="00F136B4" w:rsidRDefault="003A7298" w:rsidP="003A7298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неподконтрольные расходы на 2025 год, определены в соответствии с пунктом 39 Методических указаний методом экономически обоснованных расходов в соответствии с главой IV Методических указаний.</w:t>
      </w:r>
    </w:p>
    <w:p w:rsidR="003A7298" w:rsidRPr="00F136B4" w:rsidRDefault="003A7298" w:rsidP="003A72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заявлены неподконтрольные расходы на 2025 год в размере </w:t>
      </w:r>
      <w:r w:rsidRPr="003A7298">
        <w:rPr>
          <w:rFonts w:ascii="Times New Roman" w:eastAsia="Times New Roman" w:hAnsi="Times New Roman" w:cs="Times New Roman"/>
          <w:sz w:val="24"/>
          <w:szCs w:val="24"/>
          <w:lang w:eastAsia="ru-RU"/>
        </w:rPr>
        <w:t>1 431,1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</w:p>
    <w:p w:rsidR="004F5D3F" w:rsidRPr="00BE43C4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оплату услуг, оказываемых организациями, осуществляющими регулируемую деятельность,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 не заявлены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5D3F" w:rsidRDefault="004F5D3F" w:rsidP="004F5D3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4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асходы по статье «Арендная плата, концессионная плата» заявлены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</w:t>
      </w:r>
      <w:r w:rsidRPr="00D4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0,4 </w:t>
      </w:r>
      <w:r w:rsidRPr="00D4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и включают расходы по </w:t>
      </w:r>
      <w:r w:rsidRPr="00D44CF1">
        <w:rPr>
          <w:rFonts w:ascii="Times New Roman" w:hAnsi="Times New Roman" w:cs="Times New Roman"/>
          <w:sz w:val="24"/>
          <w:szCs w:val="24"/>
        </w:rPr>
        <w:t xml:space="preserve">арендной плате за землю. </w:t>
      </w:r>
      <w:r w:rsidRPr="005C352E">
        <w:rPr>
          <w:rFonts w:ascii="Times New Roman" w:hAnsi="Times New Roman" w:cs="Times New Roman"/>
          <w:sz w:val="24"/>
          <w:szCs w:val="24"/>
        </w:rPr>
        <w:t xml:space="preserve">В качестве обоснования </w:t>
      </w:r>
      <w:r>
        <w:rPr>
          <w:rFonts w:ascii="Times New Roman" w:hAnsi="Times New Roman" w:cs="Times New Roman"/>
          <w:sz w:val="24"/>
          <w:szCs w:val="24"/>
        </w:rPr>
        <w:t xml:space="preserve">Обществом </w:t>
      </w:r>
      <w:r w:rsidRPr="005C352E">
        <w:rPr>
          <w:rFonts w:ascii="Times New Roman" w:hAnsi="Times New Roman" w:cs="Times New Roman"/>
          <w:sz w:val="24"/>
          <w:szCs w:val="24"/>
        </w:rPr>
        <w:t>представлен</w:t>
      </w:r>
      <w:r>
        <w:rPr>
          <w:rFonts w:ascii="Times New Roman" w:hAnsi="Times New Roman" w:cs="Times New Roman"/>
          <w:sz w:val="24"/>
          <w:szCs w:val="24"/>
        </w:rPr>
        <w:t xml:space="preserve"> договор аренды земельн</w:t>
      </w:r>
      <w:r w:rsidR="00E87939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E8793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E87939">
        <w:rPr>
          <w:rFonts w:ascii="Times New Roman" w:hAnsi="Times New Roman" w:cs="Times New Roman"/>
          <w:sz w:val="24"/>
          <w:szCs w:val="24"/>
        </w:rPr>
        <w:t>06.02.2015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№ </w:t>
      </w:r>
      <w:r w:rsidR="00E87939">
        <w:rPr>
          <w:rFonts w:ascii="Times New Roman" w:hAnsi="Times New Roman" w:cs="Times New Roman"/>
          <w:sz w:val="24"/>
          <w:szCs w:val="24"/>
        </w:rPr>
        <w:t>01-15-016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F48E7">
        <w:rPr>
          <w:rFonts w:ascii="Times New Roman" w:hAnsi="Times New Roman" w:cs="Times New Roman"/>
          <w:sz w:val="24"/>
          <w:szCs w:val="24"/>
        </w:rPr>
        <w:t>Расходы по арендной плате земельного участка определены на уровне предложения Общества.</w:t>
      </w:r>
    </w:p>
    <w:p w:rsidR="004F5D3F" w:rsidRPr="00BF5420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асходы по статье «Расходы на уплату налогов, сборов и других обязательных платежей» определены эксперт</w:t>
      </w:r>
      <w:r w:rsidR="00A660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в размере </w:t>
      </w:r>
      <w:r w:rsid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>13,4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числе:</w:t>
      </w:r>
    </w:p>
    <w:p w:rsidR="004F5D3F" w:rsidRPr="00BF5420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плата за выбросы и сбросы загрязняющих веществ в окружающую среду, размещение отходов и другие виды негативного воздействия на окружающую среду в пределах установленных нормативов и (или) лимитов в размере 0,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на основании представленной Обществом декларации о плате за негативное воздействие на окружающую среду за 202</w:t>
      </w:r>
      <w:r w:rsidR="003A72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год;</w:t>
      </w:r>
    </w:p>
    <w:p w:rsidR="004F5D3F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расходы на обязательное страхование опасных производственных объектов в размере </w:t>
      </w:r>
      <w:r w:rsid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>13,2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согласно представленному полису обязательного страхования гражданской ответственности владельца опасного объекта за причинение вреда в результате аварии на опасном объекте АО «</w:t>
      </w:r>
      <w:proofErr w:type="spellStart"/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Альфастрахование</w:t>
      </w:r>
      <w:proofErr w:type="spellEnd"/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4F5D3F" w:rsidRPr="00BE43C4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«Страховые взносы на обязательное социальное страхование» определены экспертом в размере </w:t>
      </w:r>
      <w:r w:rsidR="003A7298" w:rsidRPr="003A7298">
        <w:rPr>
          <w:rFonts w:ascii="Times New Roman" w:eastAsia="Times New Roman" w:hAnsi="Times New Roman" w:cs="Times New Roman"/>
          <w:sz w:val="24"/>
          <w:szCs w:val="24"/>
          <w:lang w:eastAsia="ru-RU"/>
        </w:rPr>
        <w:t>641,5</w:t>
      </w:r>
      <w:r w:rsidR="006F48E7" w:rsidRPr="006F4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исходя из величины расходов на оплату труда и тарифов страховых взносов (30,2%). В связи с тем, что </w:t>
      </w:r>
      <w:r w:rsidRPr="007F10C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Тепловая Компания «</w:t>
      </w:r>
      <w:proofErr w:type="spellStart"/>
      <w:r w:rsidRPr="007F10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Pr="007F10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и среднего предпринимательства при расчете страховых взносов на обязательное социальное страхование на 202</w:t>
      </w:r>
      <w:r w:rsidR="003A729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экспертом применен пп.17 п.1 ст.427 Налогового кодекса РФ. Основание: глава 34 НК РФ, уведомление фонда социального страхования, Федеральный закон от 01.04.2020 № 102-ФЗ.</w:t>
      </w:r>
    </w:p>
    <w:p w:rsidR="00680194" w:rsidRDefault="004F5D3F" w:rsidP="004F5D3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сомнительным долгам заявлены Обществом в размере </w:t>
      </w:r>
      <w:r w:rsidR="003A7298" w:rsidRPr="003A7298">
        <w:rPr>
          <w:rFonts w:ascii="Times New Roman" w:eastAsia="Times New Roman" w:hAnsi="Times New Roman" w:cs="Times New Roman"/>
          <w:sz w:val="24"/>
          <w:szCs w:val="24"/>
          <w:lang w:eastAsia="ru-RU"/>
        </w:rPr>
        <w:t>109,2</w:t>
      </w:r>
      <w:r w:rsidR="00E17E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</w:p>
    <w:p w:rsidR="00680194" w:rsidRPr="00F52493" w:rsidRDefault="00680194" w:rsidP="0068019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подпунктом «а» пункта 47 Основ ценообразовании, пунктом 25 Методических указаний расходы по сомнительным долгам определяются в отношении единых теплоснабжающих организаций в размере фактической дебиторской задолженности населения, но не более 2 процентов необходимой валовой выручки, относимой на население и приравненных к нему категорий потребителей, установленной для регулируемой организации на предыдущий расчетный период регулирования. Поскольку статусом единой теплоснабжающей организации (ЕТО) ООО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Тепловая Компания</w:t>
      </w:r>
      <w:r w:rsidR="003C1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3C18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="003C1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территории </w:t>
      </w:r>
      <w:proofErr w:type="spellStart"/>
      <w:r w:rsidR="003C1878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Гарского</w:t>
      </w:r>
      <w:proofErr w:type="spellEnd"/>
      <w:r w:rsidR="003C1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</w:t>
      </w:r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C1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</w:t>
      </w:r>
      <w:proofErr w:type="spellStart"/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Оричевского</w:t>
      </w:r>
      <w:proofErr w:type="spellEnd"/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121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наделено, расходы по сомнительным долгам, заявленные Обществом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109,2</w:t>
      </w:r>
      <w:r w:rsidRPr="00121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признаны экспертом экономически необоснованными, и исключены из состава необходимой валовой выручки на основании пункта 33 Правил</w:t>
      </w:r>
      <w:r w:rsidRPr="006E43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7EC9" w:rsidRPr="00962A68" w:rsidRDefault="00E17EC9" w:rsidP="00E17EC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асходы по статье «Амортизация основных средств» эксперт</w:t>
      </w:r>
      <w:r w:rsidR="007E37F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определены в размере </w:t>
      </w:r>
      <w:r w:rsid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>216,3</w:t>
      </w:r>
      <w:r w:rsidR="006F48E7" w:rsidRPr="006F4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6E1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</w:t>
      </w:r>
      <w:r w:rsidRPr="00456E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FF6C4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требований п. 43 Основ ценообразования, исходя из максимального срока полезного использования, установленного Классификацией основных средств, включаемых в амортизационные группы, утвержденной постановлением Правительства Российской Федерации от 01.01.2002 № 1) на основании представленных Обществом данных бухгалтерского учета за 202</w:t>
      </w:r>
      <w:r w:rsidR="003A72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текущий период (ведомост</w:t>
      </w:r>
      <w:r w:rsid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амортизации ОС</w:t>
      </w:r>
      <w:r w:rsid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оборотно</w:t>
      </w:r>
      <w:proofErr w:type="spellEnd"/>
      <w:r w:rsidR="00680194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-сальдовые ведомости по счетам 01, 02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3A72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текущий период)</w:t>
      </w:r>
      <w:r w:rsidRPr="00962A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5D3F" w:rsidRPr="00BE43C4" w:rsidRDefault="004F5D3F" w:rsidP="004F5D3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статье «Налог на прибыль (налог на доходы)» экспертом определены в размере </w:t>
      </w:r>
      <w:r w:rsidR="00B44FF5">
        <w:rPr>
          <w:rFonts w:ascii="Times New Roman" w:eastAsia="Times New Roman" w:hAnsi="Times New Roman" w:cs="Times New Roman"/>
          <w:sz w:val="24"/>
          <w:szCs w:val="24"/>
          <w:lang w:eastAsia="ru-RU"/>
        </w:rPr>
        <w:t>125,3</w:t>
      </w:r>
      <w:r w:rsidR="006F48E7" w:rsidRPr="006F4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и планируются на уплату налога в связи с применением упрощенной системы налогообложения в соответствии с Налоговым кодексом РФ.</w:t>
      </w:r>
    </w:p>
    <w:p w:rsidR="004F5D3F" w:rsidRPr="00BE43C4" w:rsidRDefault="004F5D3F" w:rsidP="004F5D3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результате, неподконтрольные расходы на 202</w:t>
      </w:r>
      <w:r w:rsidR="003A7298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определены экспертом в размере </w:t>
      </w:r>
      <w:r w:rsidR="00B44FF5">
        <w:rPr>
          <w:rFonts w:ascii="Times New Roman" w:eastAsiaTheme="minorEastAsia" w:hAnsi="Times New Roman" w:cs="Times New Roman"/>
          <w:sz w:val="24"/>
          <w:szCs w:val="24"/>
          <w:lang w:eastAsia="ru-RU"/>
        </w:rPr>
        <w:t>997,0</w:t>
      </w:r>
      <w:r w:rsidR="0046239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4F5D3F" w:rsidRPr="00BE43C4" w:rsidRDefault="004F5D3F" w:rsidP="004F5D3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4F5D3F" w:rsidRPr="00BE43C4" w:rsidRDefault="004F5D3F" w:rsidP="004F5D3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Расходы на приобретение энергетических ресурсов, холодной воды и теплоносителя.</w:t>
      </w:r>
    </w:p>
    <w:p w:rsidR="003A7298" w:rsidRPr="00F136B4" w:rsidRDefault="003A7298" w:rsidP="003A729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расходы на приобретение энергетических ресурсов, холодной воды и теплоносителя на 2025 год определены в соответствии с пунктом 50 Методических указаний. Объемы энергетических ресурсов, холодной воды не корректируются.</w:t>
      </w:r>
    </w:p>
    <w:p w:rsidR="003A7298" w:rsidRDefault="003A7298" w:rsidP="003A7298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топливо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Обществом заявлены в размере </w:t>
      </w:r>
      <w:r w:rsidR="003C1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6 440,1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 руб.</w:t>
      </w:r>
      <w:r w:rsidRPr="00BE43C4">
        <w:rPr>
          <w:rFonts w:ascii="Times New Roman" w:hAnsi="Times New Roman" w:cs="Times New Roman"/>
          <w:sz w:val="24"/>
          <w:szCs w:val="24"/>
        </w:rPr>
        <w:t xml:space="preserve"> </w:t>
      </w:r>
      <w:r w:rsidRPr="00BE43C4">
        <w:rPr>
          <w:rFonts w:ascii="Times New Roman" w:hAnsi="Times New Roman" w:cs="Times New Roman"/>
          <w:sz w:val="24"/>
          <w:szCs w:val="24"/>
        </w:rPr>
        <w:tab/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расход условного топлива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Гкал 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отпущенн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 экспертом в соответствии с согласованным РСТ Кировской области значением долгосрочного параметра регулирования в размере </w:t>
      </w:r>
      <w:r w:rsidR="006847EF">
        <w:rPr>
          <w:rFonts w:ascii="Times New Roman" w:eastAsia="Times New Roman" w:hAnsi="Times New Roman" w:cs="Times New Roman"/>
          <w:sz w:val="24"/>
          <w:szCs w:val="24"/>
          <w:lang w:eastAsia="ru-RU"/>
        </w:rPr>
        <w:t>155,8</w:t>
      </w:r>
      <w:r w:rsidRPr="00C3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кг.у.т</w:t>
      </w:r>
      <w:proofErr w:type="spellEnd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./Гкал согласно Концессионн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расчёте потребности в топливе экспертом применено значение калорийного эквивалента для перевода условного топлива в натуральное: природный газ – 1,129. </w:t>
      </w:r>
    </w:p>
    <w:p w:rsidR="003A7298" w:rsidRPr="00534E33" w:rsidRDefault="003A7298" w:rsidP="003A72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4E33">
        <w:rPr>
          <w:rFonts w:ascii="Times New Roman" w:hAnsi="Times New Roman" w:cs="Times New Roman"/>
          <w:sz w:val="24"/>
          <w:szCs w:val="24"/>
        </w:rPr>
        <w:t>Согласно п.29 Основ ценообразования № 1075 при определении плановых значений расходов (цен) орган регулирования использует цены (тарифы) для соответствующей категории потребителей – если цены (тарифы) на соответствующие товары (услуги) подлежат государственному регулированию.</w:t>
      </w:r>
    </w:p>
    <w:p w:rsidR="003A7298" w:rsidRPr="00534E33" w:rsidRDefault="003A7298" w:rsidP="003A72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4E33">
        <w:rPr>
          <w:rFonts w:ascii="Times New Roman" w:hAnsi="Times New Roman" w:cs="Times New Roman"/>
          <w:sz w:val="24"/>
          <w:szCs w:val="24"/>
        </w:rPr>
        <w:t>Составляющие стоимости газа (оптовая цена на газ, тариф на транспортировку природного газа, размер специальной надбавки к тарифу на услуги по транспортировке газа, а также размер платы за снабженческо-сбытовые услуги) подлежат государственному регулированию.</w:t>
      </w:r>
    </w:p>
    <w:p w:rsidR="003A7298" w:rsidRPr="00F55431" w:rsidRDefault="003A7298" w:rsidP="003A72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43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Расходы на топливо определены экспертом в размере </w:t>
      </w:r>
      <w:r w:rsidR="003C1878">
        <w:rPr>
          <w:rFonts w:ascii="Times New Roman" w:eastAsia="Calibri" w:hAnsi="Times New Roman" w:cs="Times New Roman"/>
          <w:sz w:val="24"/>
          <w:szCs w:val="24"/>
        </w:rPr>
        <w:t>7 283,1</w:t>
      </w:r>
      <w:r w:rsidRPr="00F55431">
        <w:rPr>
          <w:rFonts w:ascii="Times New Roman" w:eastAsia="Calibri" w:hAnsi="Times New Roman" w:cs="Times New Roman"/>
          <w:sz w:val="24"/>
          <w:szCs w:val="24"/>
        </w:rPr>
        <w:t xml:space="preserve"> тыс. руб. исходя из средневзвешенной цены природного газа на 2025 год с транспортировкой по газораспределительным сетям и ПССУ в размере </w:t>
      </w:r>
      <w:r w:rsidR="006847EF" w:rsidRPr="006847EF">
        <w:rPr>
          <w:rFonts w:ascii="Times New Roman" w:eastAsia="Calibri" w:hAnsi="Times New Roman" w:cs="Times New Roman"/>
          <w:sz w:val="24"/>
          <w:szCs w:val="24"/>
        </w:rPr>
        <w:t>9 345,97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5431">
        <w:rPr>
          <w:rFonts w:ascii="Times New Roman" w:eastAsia="Calibri" w:hAnsi="Times New Roman" w:cs="Times New Roman"/>
          <w:sz w:val="24"/>
          <w:szCs w:val="24"/>
        </w:rPr>
        <w:t>руб./тыс. м.</w:t>
      </w:r>
      <w:r w:rsidRPr="00F55431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F55431">
        <w:rPr>
          <w:rFonts w:ascii="Times New Roman" w:eastAsia="Calibri" w:hAnsi="Times New Roman" w:cs="Times New Roman"/>
          <w:sz w:val="24"/>
          <w:szCs w:val="24"/>
        </w:rPr>
        <w:t xml:space="preserve"> с учетом НДС, рассчитанной исходя из 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 на 2025 год для </w:t>
      </w:r>
      <w:r w:rsidRP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V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</w:t>
      </w:r>
      <w:r w:rsidR="006847E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потребителей.  </w:t>
      </w:r>
    </w:p>
    <w:p w:rsidR="004F5D3F" w:rsidRPr="00BE43C4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Расходы на электрическую энергию определены экспертом в размере </w:t>
      </w:r>
      <w:r w:rsidR="003C18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1 308,9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тыс. руб. исходя из 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</w:t>
      </w:r>
      <w:r w:rsidR="00D6059F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нерегулируем</w:t>
      </w:r>
      <w:r w:rsidR="00D6059F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</w:t>
      </w:r>
      <w:r w:rsidR="00D6059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электрическую энергию для среднего</w:t>
      </w:r>
      <w:r w:rsidR="00D60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напряжения 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</w:t>
      </w:r>
      <w:r w:rsidR="00D60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847EF">
        <w:rPr>
          <w:rFonts w:ascii="Times New Roman" w:eastAsia="Times New Roman" w:hAnsi="Times New Roman" w:cs="Times New Roman"/>
          <w:sz w:val="24"/>
          <w:szCs w:val="24"/>
          <w:lang w:eastAsia="ru-RU"/>
        </w:rPr>
        <w:t>10,66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</w:t>
      </w:r>
      <w:proofErr w:type="spellStart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квт.ч</w:t>
      </w:r>
      <w:proofErr w:type="spellEnd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НДС)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Объем электрической энергии определен в количестве </w:t>
      </w:r>
      <w:r w:rsidR="003C1878">
        <w:rPr>
          <w:rFonts w:ascii="Times New Roman" w:eastAsiaTheme="minorEastAsia" w:hAnsi="Times New Roman" w:cs="Times New Roman"/>
          <w:sz w:val="24"/>
          <w:szCs w:val="24"/>
          <w:lang w:eastAsia="ru-RU"/>
        </w:rPr>
        <w:t>122,8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 </w:t>
      </w:r>
      <w:proofErr w:type="spellStart"/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кВт.ч</w:t>
      </w:r>
      <w:proofErr w:type="spellEnd"/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F5D3F" w:rsidRPr="00BE43C4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статье «Расходы на холодную воду» </w:t>
      </w:r>
      <w:r w:rsidR="00D605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 не заявлены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F5D3F" w:rsidRPr="00BE43C4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результате, расходы на приобретение энергетических ресурсов, холодной воды и теплоносителя определены экспертом на 202</w:t>
      </w:r>
      <w:r w:rsidR="006847E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</w:t>
      </w:r>
      <w:r w:rsidR="003C1878">
        <w:rPr>
          <w:rFonts w:ascii="Times New Roman" w:eastAsia="Times New Roman" w:hAnsi="Times New Roman" w:cs="Times New Roman"/>
          <w:sz w:val="24"/>
          <w:szCs w:val="24"/>
          <w:lang w:eastAsia="ru-RU"/>
        </w:rPr>
        <w:t>8 592,0</w:t>
      </w:r>
      <w:r w:rsidR="006F48E7" w:rsidRPr="006F4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</w:p>
    <w:p w:rsidR="004F5D3F" w:rsidRPr="00BE43C4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D3F" w:rsidRPr="00BE43C4" w:rsidRDefault="004F5D3F" w:rsidP="004F5D3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Расходы из прибыли.</w:t>
      </w:r>
    </w:p>
    <w:p w:rsidR="004F5D3F" w:rsidRPr="008B1F21" w:rsidRDefault="004F5D3F" w:rsidP="004F5D3F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B1F21">
        <w:rPr>
          <w:rFonts w:ascii="Times New Roman" w:hAnsi="Times New Roman" w:cs="Times New Roman"/>
          <w:sz w:val="24"/>
          <w:szCs w:val="24"/>
        </w:rPr>
        <w:t>Величина нормативной прибыли рассчитана эксперт</w:t>
      </w:r>
      <w:r w:rsidR="00A66000">
        <w:rPr>
          <w:rFonts w:ascii="Times New Roman" w:hAnsi="Times New Roman" w:cs="Times New Roman"/>
          <w:sz w:val="24"/>
          <w:szCs w:val="24"/>
        </w:rPr>
        <w:t>о</w:t>
      </w:r>
      <w:r w:rsidRPr="008B1F21">
        <w:rPr>
          <w:rFonts w:ascii="Times New Roman" w:hAnsi="Times New Roman" w:cs="Times New Roman"/>
          <w:sz w:val="24"/>
          <w:szCs w:val="24"/>
        </w:rPr>
        <w:t xml:space="preserve">м согласно </w:t>
      </w:r>
      <w:hyperlink r:id="rId11" w:history="1">
        <w:r w:rsidRPr="008B1F21">
          <w:rPr>
            <w:rFonts w:ascii="Times New Roman" w:hAnsi="Times New Roman" w:cs="Times New Roman"/>
            <w:sz w:val="24"/>
            <w:szCs w:val="24"/>
          </w:rPr>
          <w:t>пункту 74</w:t>
        </w:r>
      </w:hyperlink>
      <w:r w:rsidRPr="008B1F21">
        <w:rPr>
          <w:rFonts w:ascii="Times New Roman" w:hAnsi="Times New Roman" w:cs="Times New Roman"/>
          <w:sz w:val="24"/>
          <w:szCs w:val="24"/>
        </w:rPr>
        <w:t xml:space="preserve"> Основ ценообразования в размере </w:t>
      </w:r>
      <w:r w:rsidR="00B44FF5">
        <w:rPr>
          <w:rFonts w:ascii="Times New Roman" w:hAnsi="Times New Roman" w:cs="Times New Roman"/>
          <w:sz w:val="24"/>
          <w:szCs w:val="24"/>
        </w:rPr>
        <w:t>61,1</w:t>
      </w:r>
      <w:r w:rsidR="006F48E7" w:rsidRPr="006F48E7">
        <w:rPr>
          <w:rFonts w:ascii="Times New Roman" w:hAnsi="Times New Roman" w:cs="Times New Roman"/>
          <w:sz w:val="24"/>
          <w:szCs w:val="24"/>
        </w:rPr>
        <w:t xml:space="preserve"> </w:t>
      </w:r>
      <w:r w:rsidRPr="008B1F21">
        <w:rPr>
          <w:rFonts w:ascii="Times New Roman" w:hAnsi="Times New Roman" w:cs="Times New Roman"/>
          <w:sz w:val="24"/>
          <w:szCs w:val="24"/>
        </w:rPr>
        <w:t xml:space="preserve">тыс. руб. исходя из установленного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8B1F21">
        <w:rPr>
          <w:rFonts w:ascii="Times New Roman" w:hAnsi="Times New Roman" w:cs="Times New Roman"/>
          <w:sz w:val="24"/>
          <w:szCs w:val="24"/>
        </w:rPr>
        <w:t xml:space="preserve">онцессионным соглашением нормативного уровня прибыли (0,5 %) и необходимой валовой выручки, определенной по </w:t>
      </w:r>
      <w:hyperlink r:id="rId12" w:history="1">
        <w:r w:rsidRPr="008B1F21">
          <w:rPr>
            <w:rFonts w:ascii="Times New Roman" w:hAnsi="Times New Roman" w:cs="Times New Roman"/>
            <w:sz w:val="24"/>
            <w:szCs w:val="24"/>
          </w:rPr>
          <w:t>формуле 12</w:t>
        </w:r>
      </w:hyperlink>
      <w:r w:rsidRPr="008B1F21">
        <w:rPr>
          <w:rFonts w:ascii="Times New Roman" w:hAnsi="Times New Roman" w:cs="Times New Roman"/>
          <w:sz w:val="24"/>
          <w:szCs w:val="24"/>
        </w:rPr>
        <w:t xml:space="preserve"> пункта 41 Методических указаний. </w:t>
      </w:r>
    </w:p>
    <w:p w:rsidR="004F5D3F" w:rsidRDefault="004F5D3F" w:rsidP="004F5D3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48(1) Основ ценообразования расчетная предпринимательская прибыль определена в размере </w:t>
      </w:r>
      <w:r w:rsidR="003C1878">
        <w:rPr>
          <w:rFonts w:ascii="Times New Roman" w:eastAsia="Times New Roman" w:hAnsi="Times New Roman" w:cs="Times New Roman"/>
          <w:sz w:val="24"/>
          <w:szCs w:val="24"/>
          <w:lang w:eastAsia="ru-RU"/>
        </w:rPr>
        <w:t>241,6</w:t>
      </w:r>
      <w:r w:rsidR="006F48E7" w:rsidRPr="006F4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или </w:t>
      </w:r>
      <w:r w:rsidRPr="00962A68">
        <w:rPr>
          <w:rFonts w:ascii="Times New Roman" w:eastAsia="Times New Roman" w:hAnsi="Times New Roman" w:cs="Times New Roman"/>
          <w:sz w:val="24"/>
          <w:szCs w:val="24"/>
          <w:lang w:eastAsia="ru-RU"/>
        </w:rPr>
        <w:t>5,0 процентов от расходов, включенных в необходимую валовую выручку на очередной период регулирования, указанных в подпунктах 2 – 8 пункта 33 Основ ценообразования, за исключением расходов на приобретение тепловой энергии (теплоносителя) и услуг по передаче тепловой энергии (теплоносителя).</w:t>
      </w:r>
    </w:p>
    <w:p w:rsidR="004F5D3F" w:rsidRPr="00BE43C4" w:rsidRDefault="004F5D3F" w:rsidP="004F5D3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D3F" w:rsidRPr="00BE43C4" w:rsidRDefault="004F5D3F" w:rsidP="004F5D3F">
      <w:pPr>
        <w:suppressAutoHyphens/>
        <w:spacing w:after="0" w:line="240" w:lineRule="auto"/>
        <w:ind w:firstLine="511"/>
        <w:jc w:val="center"/>
        <w:rPr>
          <w:rFonts w:ascii="Times New Roman" w:eastAsia="Segoe UI" w:hAnsi="Times New Roman" w:cs="Times New Roman"/>
          <w:b/>
          <w:bCs/>
          <w:sz w:val="24"/>
          <w:szCs w:val="24"/>
          <w:lang w:eastAsia="zh-CN"/>
        </w:rPr>
      </w:pPr>
      <w:r w:rsidRPr="00BE43C4">
        <w:rPr>
          <w:rFonts w:ascii="Times New Roman" w:eastAsia="Segoe UI" w:hAnsi="Times New Roman" w:cs="Times New Roman"/>
          <w:b/>
          <w:bCs/>
          <w:sz w:val="24"/>
          <w:szCs w:val="24"/>
          <w:lang w:eastAsia="zh-CN"/>
        </w:rPr>
        <w:t>Корректировка</w:t>
      </w:r>
      <w:r w:rsidRPr="00BE43C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необходимой валовой выручки, осуществляемая с целью учета отклонения фактических значений параметров расчета тарифов от значений, учтенных при установлении тарифов.</w:t>
      </w:r>
    </w:p>
    <w:p w:rsidR="004F5D3F" w:rsidRPr="00BE43C4" w:rsidRDefault="004F5D3F" w:rsidP="004F5D3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52 Методических указаний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hyperlink w:anchor="P473" w:history="1">
        <w:r w:rsidRPr="00BE43C4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формуле 22</w:t>
        </w:r>
      </w:hyperlink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с применением фактических данных за 202</w:t>
      </w:r>
      <w:r w:rsid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 размер </w:t>
      </w:r>
      <w:r w:rsidRPr="00BE43C4">
        <w:rPr>
          <w:rFonts w:ascii="Times New Roman" w:eastAsia="Segoe UI" w:hAnsi="Times New Roman" w:cs="Times New Roman"/>
          <w:sz w:val="24"/>
          <w:szCs w:val="24"/>
          <w:lang w:eastAsia="zh-CN"/>
        </w:rPr>
        <w:t>корректировки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необходимой валовой выручки, учитываемый для формирования тарифов на 202</w:t>
      </w:r>
      <w:r w:rsid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год. </w:t>
      </w:r>
    </w:p>
    <w:p w:rsidR="004F5D3F" w:rsidRPr="00BE43C4" w:rsidRDefault="004F5D3F" w:rsidP="004F5D3F">
      <w:pPr>
        <w:tabs>
          <w:tab w:val="left" w:pos="540"/>
        </w:tabs>
        <w:suppressAutoHyphens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780A60FB" wp14:editId="41378507">
            <wp:extent cx="1943100" cy="2857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5D3F" w:rsidRPr="00BE43C4" w:rsidRDefault="004F5D3F" w:rsidP="004F5D3F">
      <w:pPr>
        <w:suppressAutoHyphens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Фактическая величина необходимой валовой выручки в 202</w:t>
      </w:r>
      <w:r w:rsid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году, определенная на основе фактических значений параметров расчета тарифов взамен прогнозных в соответствии с </w:t>
      </w:r>
      <w:hyperlink w:anchor="P505" w:history="1">
        <w:r w:rsidRPr="00BE43C4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пунктом 55</w:t>
        </w:r>
      </w:hyperlink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Методических указаний, составила</w:t>
      </w:r>
      <w:r w:rsidR="00B44FF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44FF5" w:rsidRPr="00B44FF5">
        <w:rPr>
          <w:rFonts w:ascii="Times New Roman" w:eastAsiaTheme="minorEastAsia" w:hAnsi="Times New Roman" w:cs="Times New Roman"/>
          <w:sz w:val="24"/>
          <w:szCs w:val="24"/>
          <w:lang w:eastAsia="ru-RU"/>
        </w:rPr>
        <w:t>10 167,5</w:t>
      </w:r>
      <w:r w:rsidR="006F48E7" w:rsidRPr="006F48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4F5D3F" w:rsidRPr="00BE43C4" w:rsidRDefault="004F5D3F" w:rsidP="004F5D3F">
      <w:pPr>
        <w:suppressAutoHyphens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Выручка от реализации тепловой энергии в 202</w:t>
      </w:r>
      <w:r w:rsid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году, определенная исходя из фактического объема полезного отпуска тепловой энергии в 202</w:t>
      </w:r>
      <w:r w:rsid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 и установленных на 202</w:t>
      </w:r>
      <w:r w:rsid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тарифов на тепловую энергию без учета уровня собираемости платежей составила </w:t>
      </w:r>
      <w:r w:rsidR="006847EF" w:rsidRP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10 445,1</w:t>
      </w:r>
      <w:r w:rsidR="006F48E7" w:rsidRPr="006F48E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3C1878" w:rsidRPr="00F55431" w:rsidRDefault="004F5D3F" w:rsidP="00B44FF5">
      <w:pPr>
        <w:tabs>
          <w:tab w:val="left" w:pos="540"/>
        </w:tabs>
        <w:suppressAutoHyphens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анализа фактических расходов, представленных Обществом за 202</w:t>
      </w:r>
      <w:r w:rsidR="006847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размер корректировки необходимой валовой выручки составил </w:t>
      </w:r>
      <w:r w:rsidR="00B44FF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44FF5" w:rsidRPr="00B44FF5">
        <w:rPr>
          <w:rFonts w:ascii="Times New Roman" w:eastAsia="Times New Roman" w:hAnsi="Times New Roman" w:cs="Times New Roman"/>
          <w:sz w:val="24"/>
          <w:szCs w:val="24"/>
          <w:lang w:eastAsia="ru-RU"/>
        </w:rPr>
        <w:t>-317,2</w:t>
      </w:r>
      <w:r w:rsidR="00B44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6847E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bookmarkStart w:id="7" w:name="_Hlk180568113"/>
    </w:p>
    <w:bookmarkEnd w:id="7"/>
    <w:p w:rsidR="00B806CF" w:rsidRDefault="004F5D3F" w:rsidP="004F5D3F">
      <w:pPr>
        <w:tabs>
          <w:tab w:val="left" w:pos="540"/>
        </w:tabs>
        <w:suppressAutoHyphens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учтена сумма отклонения фактических показателей расчета тарифов от значений, учтенных при установлении тарифов</w:t>
      </w:r>
      <w:r w:rsidR="00B806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806CF" w:rsidRDefault="00B806CF" w:rsidP="00B806CF">
      <w:pPr>
        <w:tabs>
          <w:tab w:val="left" w:pos="540"/>
        </w:tabs>
        <w:suppressAutoHyphens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2021 год в размере </w:t>
      </w:r>
      <w:r w:rsidRPr="00B806CF">
        <w:rPr>
          <w:rFonts w:ascii="Times New Roman" w:eastAsia="Times New Roman" w:hAnsi="Times New Roman" w:cs="Times New Roman"/>
          <w:sz w:val="24"/>
          <w:szCs w:val="24"/>
          <w:lang w:eastAsia="ru-RU"/>
        </w:rPr>
        <w:t>134,7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руб., распределенная на 3 периода</w:t>
      </w:r>
      <w:r w:rsidR="006847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847EF" w:rsidRPr="00BE43C4" w:rsidRDefault="006847EF" w:rsidP="00B806CF">
      <w:pPr>
        <w:tabs>
          <w:tab w:val="left" w:pos="540"/>
        </w:tabs>
        <w:suppressAutoHyphens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2022 год в размере 289,8 тыс. руб., распределенная на 3 периода.</w:t>
      </w:r>
    </w:p>
    <w:p w:rsidR="004F5D3F" w:rsidRPr="00BE43C4" w:rsidRDefault="004F5D3F" w:rsidP="004F5D3F">
      <w:pPr>
        <w:tabs>
          <w:tab w:val="left" w:pos="851"/>
        </w:tabs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C4">
        <w:rPr>
          <w:rFonts w:ascii="Times New Roman" w:hAnsi="Times New Roman" w:cs="Times New Roman"/>
          <w:sz w:val="24"/>
          <w:szCs w:val="24"/>
        </w:rPr>
        <w:t>Таким образом, при формировании тарифа на 202</w:t>
      </w:r>
      <w:r w:rsidR="006847EF">
        <w:rPr>
          <w:rFonts w:ascii="Times New Roman" w:hAnsi="Times New Roman" w:cs="Times New Roman"/>
          <w:sz w:val="24"/>
          <w:szCs w:val="24"/>
        </w:rPr>
        <w:t>5</w:t>
      </w:r>
      <w:r w:rsidRPr="00BE43C4">
        <w:rPr>
          <w:rFonts w:ascii="Times New Roman" w:hAnsi="Times New Roman" w:cs="Times New Roman"/>
          <w:sz w:val="24"/>
          <w:szCs w:val="24"/>
        </w:rPr>
        <w:t xml:space="preserve"> год экспертом учтена сумма корректировки в размере </w:t>
      </w:r>
      <w:r w:rsidR="00B44FF5" w:rsidRPr="00B44FF5">
        <w:rPr>
          <w:rFonts w:ascii="Times New Roman" w:hAnsi="Times New Roman" w:cs="Times New Roman"/>
          <w:sz w:val="24"/>
          <w:szCs w:val="24"/>
        </w:rPr>
        <w:t>107,2</w:t>
      </w:r>
      <w:r w:rsidRPr="00BE43C4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4F5D3F" w:rsidRPr="00BE43C4" w:rsidRDefault="004F5D3F" w:rsidP="004F5D3F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hAnsi="Times New Roman" w:cs="Times New Roman"/>
          <w:sz w:val="24"/>
          <w:szCs w:val="24"/>
        </w:rPr>
        <w:t>В результате величина необходимой валовой выручки для расчета тарифов на 202</w:t>
      </w:r>
      <w:r w:rsidR="006847EF">
        <w:rPr>
          <w:rFonts w:ascii="Times New Roman" w:hAnsi="Times New Roman" w:cs="Times New Roman"/>
          <w:sz w:val="24"/>
          <w:szCs w:val="24"/>
        </w:rPr>
        <w:t>5</w:t>
      </w:r>
      <w:r w:rsidRPr="00BE43C4">
        <w:rPr>
          <w:rFonts w:ascii="Times New Roman" w:hAnsi="Times New Roman" w:cs="Times New Roman"/>
          <w:sz w:val="24"/>
          <w:szCs w:val="24"/>
        </w:rPr>
        <w:t xml:space="preserve"> год исходя из годовых показателей деятельности определена экспертом в размере </w:t>
      </w:r>
      <w:r w:rsidR="00B44FF5" w:rsidRPr="00B44FF5">
        <w:rPr>
          <w:rFonts w:ascii="Times New Roman" w:hAnsi="Times New Roman" w:cs="Times New Roman"/>
          <w:sz w:val="24"/>
          <w:szCs w:val="24"/>
        </w:rPr>
        <w:t>12 650,6</w:t>
      </w:r>
      <w:r w:rsidR="002803A7">
        <w:rPr>
          <w:rFonts w:ascii="Times New Roman" w:hAnsi="Times New Roman" w:cs="Times New Roman"/>
          <w:sz w:val="24"/>
          <w:szCs w:val="24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 руб. </w:t>
      </w:r>
    </w:p>
    <w:p w:rsidR="004F5D3F" w:rsidRPr="00BE43C4" w:rsidRDefault="004F5D3F" w:rsidP="004F5D3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Сравнительный анализ динамики расходов и величины необходимой прибыли Общества по отношению к предыдущему периоду регулирования, приведён в табличном виде в приложении № </w:t>
      </w:r>
      <w:r w:rsidR="009756A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заключению.</w:t>
      </w:r>
    </w:p>
    <w:p w:rsidR="004F5D3F" w:rsidRPr="00BE43C4" w:rsidRDefault="004F5D3F" w:rsidP="004F5D3F">
      <w:pPr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НВВ с целью учета отклонения фактических значений параметров расчета тарифов от значений, учтенных при установлении тарифов на 202</w:t>
      </w:r>
      <w:r w:rsidR="006847E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приведена в табличном виде в приложении № </w:t>
      </w:r>
      <w:r w:rsidR="009756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заключению.</w:t>
      </w:r>
    </w:p>
    <w:p w:rsidR="00462175" w:rsidRPr="00F732FA" w:rsidRDefault="00462175" w:rsidP="00462175">
      <w:pPr>
        <w:suppressAutoHyphens/>
        <w:autoSpaceDN w:val="0"/>
        <w:spacing w:before="12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732F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 учетом произведенной корректировки экспертом рассчитаны тарифы на тепловую энергию, поставляемую потребителям ООО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Т</w:t>
      </w:r>
      <w:r w:rsidR="003C187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епловая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</w:t>
      </w:r>
      <w:r w:rsidR="003C187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омпания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Теплосервис</w:t>
      </w:r>
      <w:proofErr w:type="spellEnd"/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»</w:t>
      </w:r>
      <w:r w:rsidRPr="00F732F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</w:t>
      </w:r>
    </w:p>
    <w:p w:rsidR="00462175" w:rsidRPr="00F732FA" w:rsidRDefault="00462175" w:rsidP="00462175">
      <w:pPr>
        <w:suppressAutoHyphens/>
        <w:autoSpaceDN w:val="0"/>
        <w:spacing w:before="120"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2F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62175" w:rsidRPr="00F732FA" w:rsidTr="00BC2C6F">
        <w:tc>
          <w:tcPr>
            <w:tcW w:w="9498" w:type="dxa"/>
            <w:gridSpan w:val="2"/>
            <w:shd w:val="clear" w:color="auto" w:fill="auto"/>
          </w:tcPr>
          <w:p w:rsidR="00462175" w:rsidRPr="00F732FA" w:rsidRDefault="00462175" w:rsidP="00BC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462175" w:rsidRPr="00F732FA" w:rsidTr="00BC2C6F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2175" w:rsidRPr="00F732FA" w:rsidRDefault="00462175" w:rsidP="00BC2C6F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175" w:rsidRPr="00F732FA" w:rsidRDefault="00BC2C6F" w:rsidP="00BC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2 844,0</w:t>
            </w:r>
          </w:p>
        </w:tc>
      </w:tr>
      <w:tr w:rsidR="00462175" w:rsidRPr="00F732FA" w:rsidTr="00BC2C6F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2175" w:rsidRPr="00F732FA" w:rsidRDefault="00462175" w:rsidP="00BC2C6F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175" w:rsidRPr="00F732FA" w:rsidRDefault="00884E5C" w:rsidP="00BC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3 140,1</w:t>
            </w:r>
          </w:p>
        </w:tc>
      </w:tr>
      <w:tr w:rsidR="00462175" w:rsidRPr="00F732FA" w:rsidTr="00BC2C6F">
        <w:tc>
          <w:tcPr>
            <w:tcW w:w="9498" w:type="dxa"/>
            <w:gridSpan w:val="2"/>
            <w:shd w:val="clear" w:color="auto" w:fill="auto"/>
          </w:tcPr>
          <w:p w:rsidR="00462175" w:rsidRPr="00F732FA" w:rsidRDefault="00462175" w:rsidP="00BC2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</w:t>
            </w:r>
          </w:p>
        </w:tc>
      </w:tr>
      <w:tr w:rsidR="00462175" w:rsidRPr="00F732FA" w:rsidTr="00BC2C6F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2175" w:rsidRPr="00F732FA" w:rsidRDefault="00462175" w:rsidP="00BC2C6F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175" w:rsidRPr="00F732FA" w:rsidRDefault="00BC2C6F" w:rsidP="00BC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2 986,20</w:t>
            </w:r>
          </w:p>
        </w:tc>
      </w:tr>
      <w:tr w:rsidR="00462175" w:rsidRPr="00F732FA" w:rsidTr="00BC2C6F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2175" w:rsidRPr="00F732FA" w:rsidRDefault="00462175" w:rsidP="00BC2C6F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175" w:rsidRPr="00F732FA" w:rsidRDefault="00884E5C" w:rsidP="00BC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3 297,11</w:t>
            </w:r>
          </w:p>
        </w:tc>
      </w:tr>
    </w:tbl>
    <w:p w:rsidR="00462175" w:rsidRDefault="00462175" w:rsidP="00462175">
      <w:pPr>
        <w:tabs>
          <w:tab w:val="left" w:pos="836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добавленную стоимость взимается сверх указанных величин тарифов, в соответствии со статьей 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1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ст. 164 Налогового Кодекса Российской Федерации (кроме тарифов, установленных для населения).</w:t>
      </w:r>
    </w:p>
    <w:p w:rsidR="00462175" w:rsidRDefault="00462175" w:rsidP="00462175">
      <w:pPr>
        <w:tabs>
          <w:tab w:val="left" w:pos="83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2175" w:rsidRDefault="00462175" w:rsidP="00462175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предлагается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нести изменение в решение правления региональной службы по тарифам Кировской области от </w:t>
      </w: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15.11.2023 № 40/3-тэ-2024 «О тарифах на тепловую энергию, поставляемую потребителям обществом с ограниченной ответственностью Тепловая Компания «</w:t>
      </w:r>
      <w:proofErr w:type="spellStart"/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изложив </w:t>
      </w:r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Тарифы на тепловую энергию, поставляемую потребителям обществом с ограниченной ответственностью Тепловая Компания «</w:t>
      </w:r>
      <w:proofErr w:type="spellStart"/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(котельная, расположенная в пос. </w:t>
      </w:r>
      <w:proofErr w:type="spellStart"/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Зенгино</w:t>
      </w:r>
      <w:proofErr w:type="spellEnd"/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Оричевского</w:t>
      </w:r>
      <w:proofErr w:type="spellEnd"/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района)</w:t>
      </w:r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новой редакции</w:t>
      </w: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2175" w:rsidRPr="00BE43C4" w:rsidRDefault="00462175" w:rsidP="00462175">
      <w:pPr>
        <w:tabs>
          <w:tab w:val="left" w:pos="4820"/>
          <w:tab w:val="left" w:pos="5812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BE43C4">
        <w:rPr>
          <w:rFonts w:ascii="Times New Roman" w:hAnsi="Times New Roman" w:cs="Times New Roman"/>
          <w:sz w:val="24"/>
          <w:szCs w:val="24"/>
        </w:rPr>
        <w:t xml:space="preserve">            руб./Гкал 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62175" w:rsidRPr="00BE43C4" w:rsidTr="00BC2C6F">
        <w:tc>
          <w:tcPr>
            <w:tcW w:w="9498" w:type="dxa"/>
            <w:gridSpan w:val="2"/>
            <w:shd w:val="clear" w:color="auto" w:fill="auto"/>
          </w:tcPr>
          <w:p w:rsidR="00462175" w:rsidRPr="00BE43C4" w:rsidRDefault="00462175" w:rsidP="00BC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4">
              <w:rPr>
                <w:rFonts w:ascii="Times New Roman" w:hAnsi="Times New Roman" w:cs="Times New Roman"/>
                <w:sz w:val="24"/>
                <w:szCs w:val="24"/>
              </w:rPr>
              <w:t>2 594,2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50">
              <w:rPr>
                <w:rFonts w:ascii="Times New Roman" w:hAnsi="Times New Roman" w:cs="Times New Roman"/>
                <w:sz w:val="24"/>
                <w:szCs w:val="24"/>
              </w:rPr>
              <w:t>2 844,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2025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97">
              <w:rPr>
                <w:rFonts w:ascii="Times New Roman" w:hAnsi="Times New Roman" w:cs="Times New Roman"/>
                <w:sz w:val="24"/>
                <w:szCs w:val="24"/>
              </w:rPr>
              <w:t>2 844,0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2025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884E5C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3 140,1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2026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884E5C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3 140,1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2026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97">
              <w:rPr>
                <w:rFonts w:ascii="Times New Roman" w:hAnsi="Times New Roman" w:cs="Times New Roman"/>
                <w:sz w:val="24"/>
                <w:szCs w:val="24"/>
              </w:rPr>
              <w:t>3 125,9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2027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97">
              <w:rPr>
                <w:rFonts w:ascii="Times New Roman" w:hAnsi="Times New Roman" w:cs="Times New Roman"/>
                <w:sz w:val="24"/>
                <w:szCs w:val="24"/>
              </w:rPr>
              <w:t>3 096,6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2027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50">
              <w:rPr>
                <w:rFonts w:ascii="Times New Roman" w:hAnsi="Times New Roman" w:cs="Times New Roman"/>
                <w:sz w:val="24"/>
                <w:szCs w:val="24"/>
              </w:rPr>
              <w:t>3 096,6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2028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50">
              <w:rPr>
                <w:rFonts w:ascii="Times New Roman" w:hAnsi="Times New Roman" w:cs="Times New Roman"/>
                <w:sz w:val="24"/>
                <w:szCs w:val="24"/>
              </w:rPr>
              <w:t>3 096,6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2028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50">
              <w:rPr>
                <w:rFonts w:ascii="Times New Roman" w:hAnsi="Times New Roman" w:cs="Times New Roman"/>
                <w:sz w:val="24"/>
                <w:szCs w:val="24"/>
              </w:rPr>
              <w:t>3 341,6</w:t>
            </w:r>
          </w:p>
        </w:tc>
      </w:tr>
      <w:tr w:rsidR="00462175" w:rsidRPr="00BE43C4" w:rsidTr="00BC2C6F">
        <w:tc>
          <w:tcPr>
            <w:tcW w:w="9498" w:type="dxa"/>
            <w:gridSpan w:val="2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Для населения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4">
              <w:rPr>
                <w:rFonts w:ascii="Times New Roman" w:hAnsi="Times New Roman" w:cs="Times New Roman"/>
                <w:sz w:val="24"/>
                <w:szCs w:val="24"/>
              </w:rPr>
              <w:t>2 594,2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2024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462175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50">
              <w:rPr>
                <w:rFonts w:ascii="Times New Roman" w:hAnsi="Times New Roman" w:cs="Times New Roman"/>
                <w:sz w:val="24"/>
                <w:szCs w:val="24"/>
              </w:rPr>
              <w:t>2 844,6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2025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BC2C6F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2 986,20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2025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884E5C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E5C">
              <w:rPr>
                <w:rFonts w:ascii="Times New Roman" w:hAnsi="Times New Roman" w:cs="Times New Roman"/>
                <w:sz w:val="24"/>
                <w:szCs w:val="24"/>
              </w:rPr>
              <w:t>3 297,11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2026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884E5C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E5C">
              <w:rPr>
                <w:rFonts w:ascii="Times New Roman" w:hAnsi="Times New Roman" w:cs="Times New Roman"/>
                <w:sz w:val="24"/>
                <w:szCs w:val="24"/>
              </w:rPr>
              <w:t>3 297,11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2026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C84B69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3 282,20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2027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BC2C6F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3 251,43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2027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BC2C6F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3 251,43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2028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62175" w:rsidRPr="00BE43C4" w:rsidRDefault="00BC2C6F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3 251,43</w:t>
            </w:r>
          </w:p>
        </w:tc>
      </w:tr>
      <w:tr w:rsidR="00462175" w:rsidRPr="00BE43C4" w:rsidTr="00BC2C6F">
        <w:tc>
          <w:tcPr>
            <w:tcW w:w="7797" w:type="dxa"/>
            <w:shd w:val="clear" w:color="auto" w:fill="auto"/>
          </w:tcPr>
          <w:p w:rsidR="00462175" w:rsidRPr="00BE43C4" w:rsidRDefault="00462175" w:rsidP="00BC2C6F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2028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62175" w:rsidRPr="00BE43C4" w:rsidRDefault="00BC2C6F" w:rsidP="00BC2C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3 508,68</w:t>
            </w:r>
          </w:p>
        </w:tc>
      </w:tr>
    </w:tbl>
    <w:p w:rsidR="00462175" w:rsidRPr="00462175" w:rsidRDefault="00462175" w:rsidP="00462175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*Налог на добавленную стоимость не взимается в соответствии со статьей 346.11 НК РФ.</w:t>
      </w:r>
    </w:p>
    <w:p w:rsidR="00462175" w:rsidRPr="00462175" w:rsidRDefault="00462175" w:rsidP="00462175">
      <w:pPr>
        <w:tabs>
          <w:tab w:val="center" w:pos="4677"/>
          <w:tab w:val="right" w:pos="935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62175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**Налог на добавленную стоимость взимается сверх указанных величин тарифов, в соответствии со статьей </w:t>
      </w:r>
      <w:proofErr w:type="spellStart"/>
      <w:r w:rsidRPr="00462175">
        <w:rPr>
          <w:rFonts w:ascii="Times New Roman" w:eastAsia="Times New Roman" w:hAnsi="Times New Roman" w:cs="Times New Roman"/>
          <w:sz w:val="24"/>
          <w:szCs w:val="24"/>
          <w:lang w:eastAsia="x-none"/>
        </w:rPr>
        <w:t>пп</w:t>
      </w:r>
      <w:proofErr w:type="spellEnd"/>
      <w:r w:rsidRPr="0046217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 п </w:t>
      </w:r>
      <w:proofErr w:type="gramStart"/>
      <w:r w:rsidRPr="00462175">
        <w:rPr>
          <w:rFonts w:ascii="Times New Roman" w:eastAsia="Times New Roman" w:hAnsi="Times New Roman" w:cs="Times New Roman"/>
          <w:sz w:val="24"/>
          <w:szCs w:val="24"/>
          <w:lang w:eastAsia="x-none"/>
        </w:rPr>
        <w:t>8  ст.</w:t>
      </w:r>
      <w:proofErr w:type="gramEnd"/>
      <w:r w:rsidRPr="0046217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164 Налогового Кодекса Российской Федерации (кроме тарифов, установленных для населения).</w:t>
      </w:r>
    </w:p>
    <w:p w:rsidR="00462175" w:rsidRDefault="00462175" w:rsidP="00D261F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806CF" w:rsidRPr="003D11DA" w:rsidRDefault="006847EF" w:rsidP="00B80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1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B806CF" w:rsidRPr="003D1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 Котельная, расположенная в пос. Зеленый </w:t>
      </w:r>
      <w:proofErr w:type="spellStart"/>
      <w:r w:rsidR="00B806CF" w:rsidRPr="003D1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Оричевского</w:t>
      </w:r>
      <w:proofErr w:type="spellEnd"/>
      <w:r w:rsidR="00B806CF" w:rsidRPr="003D1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района.</w:t>
      </w:r>
    </w:p>
    <w:p w:rsidR="00B806CF" w:rsidRPr="00BE43C4" w:rsidRDefault="00B806CF" w:rsidP="00B806CF">
      <w:pPr>
        <w:suppressAutoHyphens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11DA">
        <w:rPr>
          <w:rFonts w:ascii="Times New Roman" w:hAnsi="Times New Roman" w:cs="Times New Roman"/>
          <w:sz w:val="24"/>
          <w:szCs w:val="24"/>
        </w:rPr>
        <w:t>Необходимая валовая выручка с учетом доп</w:t>
      </w:r>
      <w:r w:rsidRPr="00BE43C4">
        <w:rPr>
          <w:rFonts w:ascii="Times New Roman" w:hAnsi="Times New Roman" w:cs="Times New Roman"/>
          <w:sz w:val="24"/>
          <w:szCs w:val="24"/>
        </w:rPr>
        <w:t>олнительно представленных материалов заявлена Обществом на 202</w:t>
      </w:r>
      <w:r w:rsidR="006847EF">
        <w:rPr>
          <w:rFonts w:ascii="Times New Roman" w:hAnsi="Times New Roman" w:cs="Times New Roman"/>
          <w:sz w:val="24"/>
          <w:szCs w:val="24"/>
        </w:rPr>
        <w:t>5</w:t>
      </w:r>
      <w:r w:rsidRPr="00BE43C4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C84B69" w:rsidRPr="00C84B69">
        <w:rPr>
          <w:rFonts w:ascii="Times New Roman" w:hAnsi="Times New Roman" w:cs="Times New Roman"/>
          <w:sz w:val="24"/>
          <w:szCs w:val="24"/>
        </w:rPr>
        <w:t>9 804,1</w:t>
      </w:r>
      <w:r w:rsidR="00C84B69">
        <w:rPr>
          <w:rFonts w:ascii="Times New Roman" w:hAnsi="Times New Roman" w:cs="Times New Roman"/>
          <w:sz w:val="24"/>
          <w:szCs w:val="24"/>
        </w:rPr>
        <w:t xml:space="preserve"> </w:t>
      </w:r>
      <w:r w:rsidRPr="00BE43C4">
        <w:rPr>
          <w:rFonts w:ascii="Times New Roman" w:hAnsi="Times New Roman" w:cs="Times New Roman"/>
          <w:sz w:val="24"/>
          <w:szCs w:val="24"/>
        </w:rPr>
        <w:t xml:space="preserve">тыс. руб. </w:t>
      </w:r>
    </w:p>
    <w:p w:rsidR="00B806CF" w:rsidRPr="00BE43C4" w:rsidRDefault="00B806CF" w:rsidP="00B806CF">
      <w:pPr>
        <w:suppressAutoHyphens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Операционные (подконтрольные) расходы.</w:t>
      </w:r>
    </w:p>
    <w:p w:rsidR="00B806CF" w:rsidRPr="00BE43C4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Обществом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заявлены операционные расходы в размере </w:t>
      </w:r>
      <w:r w:rsidR="006847EF" w:rsidRP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2 924,4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B806CF" w:rsidRPr="001435F7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соответствии с пунктом 12 Правил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в сфере теплоснабжения и (или) цен (тарифов) в сфере теплоснабжения, которые подлежат регулированию в соответствии с перечнем, определенным статьей 8 Федерального закона, утвержденных постановлением Правительства Российской Федерации от 22.10.2012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 1075 «О ценообразовании в сфере теплоснабжения», базовый уровень подконтрольных расходов Общества на 202</w:t>
      </w:r>
      <w:r w:rsid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определен исходя из годовых показателей деятельности в размере </w:t>
      </w:r>
      <w:r w:rsidR="006847EF" w:rsidRP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2 866,2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руб., исходя из:</w:t>
      </w:r>
    </w:p>
    <w:p w:rsidR="00B806CF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1). Уровня подконтрольных расходов на 202</w:t>
      </w:r>
      <w:r w:rsid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– </w:t>
      </w:r>
      <w:r w:rsidR="006847EF" w:rsidRP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2 736,4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руб., в соответствии с условиями Концессионного соглашения;</w:t>
      </w:r>
    </w:p>
    <w:p w:rsidR="00B806CF" w:rsidRPr="001435F7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ИПЦ на 2024 год – </w:t>
      </w:r>
      <w:r w:rsid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105,8</w:t>
      </w: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% в соответствии с прогнозом СЭР МЭР России</w:t>
      </w:r>
    </w:p>
    <w:p w:rsidR="00B806CF" w:rsidRPr="001435F7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). Индекса изменения количества активов на </w:t>
      </w:r>
      <w:r w:rsidR="006847EF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2025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– 0%. </w:t>
      </w:r>
    </w:p>
    <w:p w:rsidR="006847EF" w:rsidRDefault="006847EF" w:rsidP="00B806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06CF" w:rsidRPr="00BE43C4" w:rsidRDefault="00B806CF" w:rsidP="00B806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Неподконтрольные расходы.</w:t>
      </w:r>
    </w:p>
    <w:p w:rsidR="006847EF" w:rsidRPr="00F136B4" w:rsidRDefault="006847EF" w:rsidP="006847E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неподконтрольные расходы на 2025 год, определены в соответствии с пунктом 39 Методических указаний методом экономически обоснованных расходов в соответствии с главой IV Методических указаний.</w:t>
      </w:r>
    </w:p>
    <w:p w:rsidR="006847EF" w:rsidRPr="00F136B4" w:rsidRDefault="006847EF" w:rsidP="006847E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заявлены неподконтрольные расходы на 2025 год в размере </w:t>
      </w:r>
      <w:r w:rsidRPr="006847EF">
        <w:rPr>
          <w:rFonts w:ascii="Times New Roman" w:eastAsia="Times New Roman" w:hAnsi="Times New Roman" w:cs="Times New Roman"/>
          <w:sz w:val="24"/>
          <w:szCs w:val="24"/>
          <w:lang w:eastAsia="ru-RU"/>
        </w:rPr>
        <w:t>913,3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</w:p>
    <w:p w:rsidR="00B806CF" w:rsidRPr="00BE43C4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оплату услуг, оказываемых организациями, осуществляющими регулируемую деятельность,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Обществом не заявлены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37FF" w:rsidRDefault="00B806CF" w:rsidP="00B80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4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асходы по статье «Арендная плата, концессионная плата»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</w:t>
      </w:r>
      <w:r w:rsidR="007E3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7E37FF" w:rsidRPr="007E37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заявлены</w:t>
      </w:r>
      <w:r w:rsidR="007E3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37FF" w:rsidRPr="007E3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06CF" w:rsidRPr="00BF5420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асходы по статье «Расходы на уплату налогов, сборов и других обязательных платежей» определены эксперт</w:t>
      </w:r>
      <w:r w:rsidR="00A660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в размере </w:t>
      </w:r>
      <w:r w:rsidR="00C84B69">
        <w:rPr>
          <w:rFonts w:ascii="Times New Roman" w:eastAsia="Times New Roman" w:hAnsi="Times New Roman" w:cs="Times New Roman"/>
          <w:sz w:val="24"/>
          <w:szCs w:val="24"/>
          <w:lang w:eastAsia="ru-RU"/>
        </w:rPr>
        <w:t>6,7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в том числе:</w:t>
      </w:r>
    </w:p>
    <w:p w:rsidR="00B806CF" w:rsidRPr="00BF5420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плата за выбросы и сбросы загрязняющих веществ в окружающую среду, размещение отходов и другие виды негативного воздействия на окружающую среду в пределах установленных нормативов и (или) лимитов в размере 0,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на основании представленной Обществом декларации о плате за негативное воздействие на окружающую среду за 202</w:t>
      </w:r>
      <w:r w:rsidR="001F5F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год;</w:t>
      </w:r>
    </w:p>
    <w:p w:rsidR="00B806CF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расходы на обязательное страхование опасных производственных объектов в размере </w:t>
      </w:r>
      <w:r w:rsidR="00C84B69">
        <w:rPr>
          <w:rFonts w:ascii="Times New Roman" w:eastAsia="Times New Roman" w:hAnsi="Times New Roman" w:cs="Times New Roman"/>
          <w:sz w:val="24"/>
          <w:szCs w:val="24"/>
          <w:lang w:eastAsia="ru-RU"/>
        </w:rPr>
        <w:t>6,6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согласно представленному полису обязательного страхования гражданской ответственности владельца опасного объекта за причинение вреда в результате аварии на опасном объекте АО «</w:t>
      </w:r>
      <w:proofErr w:type="spellStart"/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Альфастрахование</w:t>
      </w:r>
      <w:proofErr w:type="spellEnd"/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B806CF" w:rsidRPr="00BE43C4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«Страховые взносы на обязательное социальное страхование» определены экспертом в размере </w:t>
      </w:r>
      <w:r w:rsidR="00EB2366" w:rsidRPr="00EB2366">
        <w:rPr>
          <w:rFonts w:ascii="Times New Roman" w:eastAsia="Times New Roman" w:hAnsi="Times New Roman" w:cs="Times New Roman"/>
          <w:sz w:val="24"/>
          <w:szCs w:val="24"/>
          <w:lang w:eastAsia="ru-RU"/>
        </w:rPr>
        <w:t>442,3</w:t>
      </w:r>
      <w:r w:rsidR="007E37FF" w:rsidRPr="007E3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исходя из величины расходов на оплату труда и тарифов страховых взносов (30,2%). В связи с тем, что </w:t>
      </w:r>
      <w:r w:rsidRPr="007F10C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Тепловая Компания «</w:t>
      </w:r>
      <w:proofErr w:type="spellStart"/>
      <w:r w:rsidRPr="007F10C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Pr="007F10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и среднего предпринимательства при расчете страховых взносов на обязательное социальное страхование на 202</w:t>
      </w:r>
      <w:r w:rsidR="00EB236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экспертом применен пп.17 п.1 ст.427 Налогового кодекса РФ. Основание: глава 34 НК РФ, уведомление фонда социального страхования, Федеральный закон от 01.04.2020 № 102-ФЗ.</w:t>
      </w:r>
    </w:p>
    <w:p w:rsidR="00434B58" w:rsidRPr="00F52493" w:rsidRDefault="00B806CF" w:rsidP="00434B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сомнительным долгам заявлены Обществом в размере </w:t>
      </w:r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76,0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  <w:r w:rsidR="00434B58" w:rsidRPr="00121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подпунктом «а» пункта 47 Основ ценообразовании, пунктом 25 </w:t>
      </w:r>
      <w:r w:rsidR="00434B58" w:rsidRPr="00121A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Методических указаний расходы по сомнительным долгам определяются в отношении единых теплоснабжающих организаций в размере фактической дебиторской задолженности населения, но не более 2 процентов необходимой валовой выручки, относимой на население и приравненных к нему категорий потребителей, установленной для регулируемой организации на предыдущий расчетный период регулирования. Поскольку статусом единой теплоснабжающей организации (ЕТО) ООО </w:t>
      </w:r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Тепловая Компания «</w:t>
      </w:r>
      <w:proofErr w:type="spellStart"/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территории </w:t>
      </w:r>
      <w:proofErr w:type="spellStart"/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Шалеговского</w:t>
      </w:r>
      <w:proofErr w:type="spellEnd"/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Оричевского</w:t>
      </w:r>
      <w:proofErr w:type="spellEnd"/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434B58" w:rsidRPr="00121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наделено, расходы по сомнительным долгам, заявленные Обществом в размере </w:t>
      </w:r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76,0</w:t>
      </w:r>
      <w:r w:rsidR="00434B58" w:rsidRPr="00121A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признаны экспертом экономически необоснованными, и исключены из состава необходимой валовой выручки на основании пункта 33 Правил</w:t>
      </w:r>
      <w:r w:rsidR="00434B58" w:rsidRPr="006E43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37FF" w:rsidRPr="00962A68" w:rsidRDefault="007E37FF" w:rsidP="007E37F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асходы по статье «Амортизация основных средств» эксперт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определены в размере </w:t>
      </w:r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64,4</w:t>
      </w:r>
      <w:r w:rsidRPr="006F4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6E1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</w:t>
      </w:r>
      <w:r w:rsidRPr="00456E1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Pr="00FF6C4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требований п. 43 Основ ценообразования, исходя из максимального срока полезного использования, установленного Классификацией основных средств, включаемых в амортизационные группы, утвержденной постановлением Правительства Российской Федерации от 01.01.2002 № 1) на основании представленных Обществом данных бухгалтерского учета за 202</w:t>
      </w:r>
      <w:r w:rsidR="00EB236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текущий период (ведомости амортизации ОС за 202</w:t>
      </w:r>
      <w:r w:rsidR="00EB236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F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текущий период, инвентарные карточки учета объекта основных средств)</w:t>
      </w:r>
      <w:r w:rsidRPr="00962A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06CF" w:rsidRPr="00BE43C4" w:rsidRDefault="00B806CF" w:rsidP="00B80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статье «Налог на прибыль (налог на доходы)» экспертом определены в размере </w:t>
      </w:r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96,3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и планируются на уплату налога в связи с применением упрощенной системы налогообложения в соответствии с Налоговым кодексом РФ.</w:t>
      </w:r>
    </w:p>
    <w:p w:rsidR="00B806CF" w:rsidRPr="00BE43C4" w:rsidRDefault="00B806CF" w:rsidP="00B80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результате, неподконтрольные расходы на 202</w:t>
      </w:r>
      <w:r w:rsidR="00EB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определены экспертом в размере </w:t>
      </w:r>
      <w:r w:rsidR="00434B58">
        <w:rPr>
          <w:rFonts w:ascii="Times New Roman" w:eastAsiaTheme="minorEastAsia" w:hAnsi="Times New Roman" w:cs="Times New Roman"/>
          <w:sz w:val="24"/>
          <w:szCs w:val="24"/>
          <w:lang w:eastAsia="ru-RU"/>
        </w:rPr>
        <w:t>609,7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B806CF" w:rsidRPr="00BE43C4" w:rsidRDefault="00B806CF" w:rsidP="00B806C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806CF" w:rsidRPr="00BE43C4" w:rsidRDefault="00B806CF" w:rsidP="00B806C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Расходы на приобретение энергетических ресурсов, холодной воды и теплоносителя.</w:t>
      </w:r>
    </w:p>
    <w:p w:rsidR="00EB2366" w:rsidRPr="00F136B4" w:rsidRDefault="00EB2366" w:rsidP="00EB236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расходы на приобретение энергетических ресурсов, холодной воды и теплоносителя на 2025 год определены в соответствии с пунктом 50 Методических указаний. Объемы энергетических ресурсов, холодной воды не корректируются.</w:t>
      </w:r>
    </w:p>
    <w:p w:rsidR="00EB2366" w:rsidRDefault="00EB2366" w:rsidP="00EB236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топливо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Обществом заявлены в размере </w:t>
      </w:r>
      <w:r w:rsidRPr="00EB2366">
        <w:rPr>
          <w:rFonts w:ascii="Times New Roman" w:eastAsia="Times New Roman" w:hAnsi="Times New Roman" w:cs="Times New Roman"/>
          <w:sz w:val="24"/>
          <w:szCs w:val="24"/>
          <w:lang w:eastAsia="ru-RU"/>
        </w:rPr>
        <w:t>4 682,3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 руб.</w:t>
      </w:r>
      <w:r w:rsidRPr="00BE43C4">
        <w:rPr>
          <w:rFonts w:ascii="Times New Roman" w:hAnsi="Times New Roman" w:cs="Times New Roman"/>
          <w:sz w:val="24"/>
          <w:szCs w:val="24"/>
        </w:rPr>
        <w:t xml:space="preserve"> </w:t>
      </w:r>
      <w:r w:rsidRPr="00BE43C4">
        <w:rPr>
          <w:rFonts w:ascii="Times New Roman" w:hAnsi="Times New Roman" w:cs="Times New Roman"/>
          <w:sz w:val="24"/>
          <w:szCs w:val="24"/>
        </w:rPr>
        <w:tab/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расход условного топлива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Гкал 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отпущенн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 экспертом в соответствии с согласованным РСТ Кировской области значением долгосрочного параметра регулирования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156,1</w:t>
      </w:r>
      <w:r w:rsidRPr="00C3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кг.у.т</w:t>
      </w:r>
      <w:proofErr w:type="spellEnd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./Гкал согласно Концессионн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расчёте потребности в топливе экспертом применено значение калорийного эквивалента для перевода условного топлива в натуральное: природный газ – 1,129. </w:t>
      </w:r>
    </w:p>
    <w:p w:rsidR="00EB2366" w:rsidRPr="00534E33" w:rsidRDefault="00EB2366" w:rsidP="00EB23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4E33">
        <w:rPr>
          <w:rFonts w:ascii="Times New Roman" w:hAnsi="Times New Roman" w:cs="Times New Roman"/>
          <w:sz w:val="24"/>
          <w:szCs w:val="24"/>
        </w:rPr>
        <w:t>Согласно п.29 Основ ценообразования № 1075 при определении плановых значений расходов (цен) орган регулирования использует цены (тарифы) для соответствующей категории потребителей – если цены (тарифы) на соответствующие товары (услуги) подлежат государственному регулированию.</w:t>
      </w:r>
    </w:p>
    <w:p w:rsidR="00EB2366" w:rsidRPr="00534E33" w:rsidRDefault="00EB2366" w:rsidP="00EB23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4E33">
        <w:rPr>
          <w:rFonts w:ascii="Times New Roman" w:hAnsi="Times New Roman" w:cs="Times New Roman"/>
          <w:sz w:val="24"/>
          <w:szCs w:val="24"/>
        </w:rPr>
        <w:t>Составляющие стоимости газа (оптовая цена на газ, тариф на транспортировку природного газа, размер специальной надбавки к тарифу на услуги по транспортировке газа, а также размер платы за снабженческо-сбытовые услуги) подлежат государственному регулированию.</w:t>
      </w:r>
    </w:p>
    <w:p w:rsidR="00EB2366" w:rsidRPr="00F55431" w:rsidRDefault="00EB2366" w:rsidP="00EB236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431">
        <w:rPr>
          <w:rFonts w:ascii="Times New Roman" w:eastAsia="Calibri" w:hAnsi="Times New Roman" w:cs="Times New Roman"/>
          <w:sz w:val="24"/>
          <w:szCs w:val="24"/>
        </w:rPr>
        <w:t xml:space="preserve">Расходы на топливо определены экспертом в размере </w:t>
      </w:r>
      <w:r w:rsidR="00434B58">
        <w:rPr>
          <w:rFonts w:ascii="Times New Roman" w:eastAsia="Calibri" w:hAnsi="Times New Roman" w:cs="Times New Roman"/>
          <w:sz w:val="24"/>
          <w:szCs w:val="24"/>
        </w:rPr>
        <w:t>4 473,4</w:t>
      </w:r>
      <w:r w:rsidRPr="00F55431">
        <w:rPr>
          <w:rFonts w:ascii="Times New Roman" w:eastAsia="Calibri" w:hAnsi="Times New Roman" w:cs="Times New Roman"/>
          <w:sz w:val="24"/>
          <w:szCs w:val="24"/>
        </w:rPr>
        <w:t xml:space="preserve"> тыс. руб. исходя из средневзвешенной цены природного газа на 2025 год с транспортировкой по газораспределительным сетям и ПССУ в размере </w:t>
      </w:r>
      <w:r w:rsidRPr="006847EF">
        <w:rPr>
          <w:rFonts w:ascii="Times New Roman" w:eastAsia="Calibri" w:hAnsi="Times New Roman" w:cs="Times New Roman"/>
          <w:sz w:val="24"/>
          <w:szCs w:val="24"/>
        </w:rPr>
        <w:t>9 345,9</w:t>
      </w:r>
      <w:r w:rsidR="00434B58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5431">
        <w:rPr>
          <w:rFonts w:ascii="Times New Roman" w:eastAsia="Calibri" w:hAnsi="Times New Roman" w:cs="Times New Roman"/>
          <w:sz w:val="24"/>
          <w:szCs w:val="24"/>
        </w:rPr>
        <w:t>руб./тыс. м.</w:t>
      </w:r>
      <w:r w:rsidRPr="00F55431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F55431">
        <w:rPr>
          <w:rFonts w:ascii="Times New Roman" w:eastAsia="Calibri" w:hAnsi="Times New Roman" w:cs="Times New Roman"/>
          <w:sz w:val="24"/>
          <w:szCs w:val="24"/>
        </w:rPr>
        <w:t xml:space="preserve"> с учетом НДС, рассчитанной исходя из 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 на 2025 год для </w:t>
      </w:r>
      <w:r w:rsidRPr="005441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V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потребителей.  </w:t>
      </w:r>
    </w:p>
    <w:p w:rsidR="00B806CF" w:rsidRPr="00BE43C4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Расходы на электрическую энергию определены экспертом в размере </w:t>
      </w:r>
      <w:r w:rsidR="00434B58">
        <w:rPr>
          <w:rFonts w:ascii="Times New Roman" w:eastAsiaTheme="minorEastAsia" w:hAnsi="Times New Roman" w:cs="Times New Roman"/>
          <w:sz w:val="24"/>
          <w:szCs w:val="24"/>
          <w:lang w:eastAsia="ru-RU"/>
        </w:rPr>
        <w:t>916,1</w:t>
      </w:r>
      <w:r w:rsidR="007E37F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тыс. руб. исходя из 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нерегулируем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электрическую энергию для среднего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напряжения 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B2366">
        <w:rPr>
          <w:rFonts w:ascii="Times New Roman" w:eastAsia="Times New Roman" w:hAnsi="Times New Roman" w:cs="Times New Roman"/>
          <w:sz w:val="24"/>
          <w:szCs w:val="24"/>
          <w:lang w:eastAsia="ru-RU"/>
        </w:rPr>
        <w:t>9,46</w:t>
      </w:r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</w:t>
      </w:r>
      <w:proofErr w:type="spellStart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квт.ч</w:t>
      </w:r>
      <w:proofErr w:type="spellEnd"/>
      <w:r w:rsidRPr="000776A4">
        <w:rPr>
          <w:rFonts w:ascii="Times New Roman" w:eastAsia="Times New Roman" w:hAnsi="Times New Roman" w:cs="Times New Roman"/>
          <w:sz w:val="24"/>
          <w:szCs w:val="24"/>
          <w:lang w:eastAsia="ru-RU"/>
        </w:rPr>
        <w:t>. с НДС)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Объем электрической энергии определен в количестве </w:t>
      </w:r>
      <w:r w:rsidR="00434B58">
        <w:rPr>
          <w:rFonts w:ascii="Times New Roman" w:eastAsiaTheme="minorEastAsia" w:hAnsi="Times New Roman" w:cs="Times New Roman"/>
          <w:sz w:val="24"/>
          <w:szCs w:val="24"/>
          <w:lang w:eastAsia="ru-RU"/>
        </w:rPr>
        <w:t>96,8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 </w:t>
      </w:r>
      <w:proofErr w:type="spellStart"/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кВт.ч</w:t>
      </w:r>
      <w:proofErr w:type="spellEnd"/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947D91" w:rsidRPr="00C2140E" w:rsidRDefault="00F564E6" w:rsidP="00947D9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статье «Расходы на холодную воду» на 202</w:t>
      </w:r>
      <w:r w:rsidR="00EB236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определены экспертом </w:t>
      </w:r>
      <w:r w:rsidR="007E37FF" w:rsidRPr="007E3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60,9</w:t>
      </w:r>
      <w:r w:rsidR="00947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E37FF" w:rsidRPr="007E3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тарифов на питьевую воду (питьевое водоснабжение),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установленных для </w:t>
      </w:r>
      <w:r w:rsidR="007E37FF" w:rsidRPr="007E37F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«Волго-Вятские коммунальные системы» г. Луза</w:t>
      </w:r>
      <w:r w:rsidRPr="004F5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EB236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7E3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7D91" w:rsidRPr="00C2140E">
        <w:rPr>
          <w:rFonts w:ascii="Times New Roman" w:hAnsi="Times New Roman" w:cs="Times New Roman"/>
          <w:sz w:val="24"/>
          <w:szCs w:val="24"/>
        </w:rPr>
        <w:t xml:space="preserve">Объем воды определен в количестве </w:t>
      </w:r>
      <w:r w:rsidR="00434B58">
        <w:rPr>
          <w:rFonts w:ascii="Times New Roman" w:hAnsi="Times New Roman" w:cs="Times New Roman"/>
          <w:sz w:val="24"/>
          <w:szCs w:val="24"/>
        </w:rPr>
        <w:t>688,5</w:t>
      </w:r>
      <w:r w:rsidR="00947D91" w:rsidRPr="00C2140E">
        <w:rPr>
          <w:rFonts w:ascii="Times New Roman" w:hAnsi="Times New Roman" w:cs="Times New Roman"/>
          <w:sz w:val="24"/>
          <w:szCs w:val="24"/>
        </w:rPr>
        <w:t xml:space="preserve"> </w:t>
      </w:r>
      <w:r w:rsidR="00947D91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47D91" w:rsidRPr="00C2140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947D91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806CF" w:rsidRPr="00BE43C4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результате, расходы </w:t>
      </w:r>
      <w:r w:rsidRP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приобретение энергетических ресурсов, холодной воды и теплоносителя определены экспертом на 202</w:t>
      </w:r>
      <w:r w:rsidR="00EB2366" w:rsidRP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</w:t>
      </w:r>
      <w:r w:rsidR="00EB2366" w:rsidRPr="00434B58">
        <w:rPr>
          <w:rFonts w:ascii="Times New Roman" w:hAnsi="Times New Roman" w:cs="Times New Roman"/>
        </w:rPr>
        <w:t xml:space="preserve"> </w:t>
      </w:r>
      <w:r w:rsidR="00434B58" w:rsidRPr="00434B58">
        <w:rPr>
          <w:rFonts w:ascii="Times New Roman" w:hAnsi="Times New Roman" w:cs="Times New Roman"/>
        </w:rPr>
        <w:t>5 450,4</w:t>
      </w:r>
      <w:r w:rsidR="007E37FF" w:rsidRP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06CF" w:rsidRPr="00BE43C4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6CF" w:rsidRPr="00BE43C4" w:rsidRDefault="00B806CF" w:rsidP="00B806CF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Расходы из прибыли.</w:t>
      </w:r>
    </w:p>
    <w:p w:rsidR="00B806CF" w:rsidRPr="008B1F21" w:rsidRDefault="00B806CF" w:rsidP="00B806CF">
      <w:pPr>
        <w:suppressAutoHyphens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B1F21">
        <w:rPr>
          <w:rFonts w:ascii="Times New Roman" w:hAnsi="Times New Roman" w:cs="Times New Roman"/>
          <w:sz w:val="24"/>
          <w:szCs w:val="24"/>
        </w:rPr>
        <w:t>Величина нормативной прибыли рассчитана эксперт</w:t>
      </w:r>
      <w:r w:rsidR="00A66000">
        <w:rPr>
          <w:rFonts w:ascii="Times New Roman" w:hAnsi="Times New Roman" w:cs="Times New Roman"/>
          <w:sz w:val="24"/>
          <w:szCs w:val="24"/>
        </w:rPr>
        <w:t>о</w:t>
      </w:r>
      <w:r w:rsidRPr="008B1F21">
        <w:rPr>
          <w:rFonts w:ascii="Times New Roman" w:hAnsi="Times New Roman" w:cs="Times New Roman"/>
          <w:sz w:val="24"/>
          <w:szCs w:val="24"/>
        </w:rPr>
        <w:t xml:space="preserve">м согласно </w:t>
      </w:r>
      <w:hyperlink r:id="rId13" w:history="1">
        <w:r w:rsidRPr="008B1F21">
          <w:rPr>
            <w:rFonts w:ascii="Times New Roman" w:hAnsi="Times New Roman" w:cs="Times New Roman"/>
            <w:sz w:val="24"/>
            <w:szCs w:val="24"/>
          </w:rPr>
          <w:t>пункту 74</w:t>
        </w:r>
      </w:hyperlink>
      <w:r w:rsidRPr="008B1F21">
        <w:rPr>
          <w:rFonts w:ascii="Times New Roman" w:hAnsi="Times New Roman" w:cs="Times New Roman"/>
          <w:sz w:val="24"/>
          <w:szCs w:val="24"/>
        </w:rPr>
        <w:t xml:space="preserve"> Основ ценообразования в размере </w:t>
      </w:r>
      <w:r w:rsidR="00884E5C">
        <w:rPr>
          <w:rFonts w:ascii="Times New Roman" w:hAnsi="Times New Roman" w:cs="Times New Roman"/>
          <w:sz w:val="24"/>
          <w:szCs w:val="24"/>
        </w:rPr>
        <w:t>46,8</w:t>
      </w:r>
      <w:r w:rsidR="00947D91">
        <w:rPr>
          <w:rFonts w:ascii="Times New Roman" w:hAnsi="Times New Roman" w:cs="Times New Roman"/>
          <w:sz w:val="24"/>
          <w:szCs w:val="24"/>
        </w:rPr>
        <w:t xml:space="preserve"> </w:t>
      </w:r>
      <w:r w:rsidRPr="008B1F21">
        <w:rPr>
          <w:rFonts w:ascii="Times New Roman" w:hAnsi="Times New Roman" w:cs="Times New Roman"/>
          <w:sz w:val="24"/>
          <w:szCs w:val="24"/>
        </w:rPr>
        <w:t xml:space="preserve">тыс. руб. исходя из установленного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8B1F21">
        <w:rPr>
          <w:rFonts w:ascii="Times New Roman" w:hAnsi="Times New Roman" w:cs="Times New Roman"/>
          <w:sz w:val="24"/>
          <w:szCs w:val="24"/>
        </w:rPr>
        <w:t xml:space="preserve">онцессионным соглашением нормативного уровня прибыли (0,5 %) и необходимой валовой выручки, определенной по </w:t>
      </w:r>
      <w:hyperlink r:id="rId14" w:history="1">
        <w:r w:rsidRPr="008B1F21">
          <w:rPr>
            <w:rFonts w:ascii="Times New Roman" w:hAnsi="Times New Roman" w:cs="Times New Roman"/>
            <w:sz w:val="24"/>
            <w:szCs w:val="24"/>
          </w:rPr>
          <w:t>формуле 12</w:t>
        </w:r>
      </w:hyperlink>
      <w:r w:rsidRPr="008B1F21">
        <w:rPr>
          <w:rFonts w:ascii="Times New Roman" w:hAnsi="Times New Roman" w:cs="Times New Roman"/>
          <w:sz w:val="24"/>
          <w:szCs w:val="24"/>
        </w:rPr>
        <w:t xml:space="preserve"> пункта 41 Методических указаний. </w:t>
      </w:r>
    </w:p>
    <w:p w:rsidR="00B806CF" w:rsidRPr="00962A68" w:rsidRDefault="00B806CF" w:rsidP="00B80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48(1) Основ ценообразования расчетная предпринимательская </w:t>
      </w:r>
      <w:r w:rsidRPr="00947D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 определена в размере</w:t>
      </w:r>
      <w:r w:rsidR="00F564E6" w:rsidRPr="00947D91">
        <w:rPr>
          <w:rFonts w:ascii="Times New Roman" w:hAnsi="Times New Roman" w:cs="Times New Roman"/>
          <w:sz w:val="24"/>
          <w:szCs w:val="24"/>
        </w:rPr>
        <w:t xml:space="preserve"> </w:t>
      </w:r>
      <w:r w:rsidR="00434B58">
        <w:rPr>
          <w:rFonts w:ascii="Times New Roman" w:hAnsi="Times New Roman" w:cs="Times New Roman"/>
          <w:sz w:val="24"/>
          <w:szCs w:val="24"/>
        </w:rPr>
        <w:t>217,8</w:t>
      </w:r>
      <w:r w:rsidR="00947D91" w:rsidRPr="00947D91">
        <w:rPr>
          <w:rFonts w:ascii="Times New Roman" w:hAnsi="Times New Roman" w:cs="Times New Roman"/>
          <w:sz w:val="24"/>
          <w:szCs w:val="24"/>
        </w:rPr>
        <w:t xml:space="preserve"> </w:t>
      </w:r>
      <w:r w:rsidRPr="00947D9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или 5,0 процентов от расходов, включенных в необходимую валовую</w:t>
      </w:r>
      <w:r w:rsidRPr="00962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выручку на очередной период регулирования, указанных в подпунктах 2 – 8 пункта 33 Основ ценообразования, за исключением расходов на приобретение тепловой энергии (теплоносителя) и услуг по передаче тепловой энергии (теплоносителя).</w:t>
      </w:r>
    </w:p>
    <w:p w:rsidR="00B806CF" w:rsidRPr="00BE43C4" w:rsidRDefault="00B806CF" w:rsidP="00B806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6CF" w:rsidRPr="00BE43C4" w:rsidRDefault="00B806CF" w:rsidP="00B806CF">
      <w:pPr>
        <w:suppressAutoHyphens/>
        <w:spacing w:after="0" w:line="240" w:lineRule="auto"/>
        <w:ind w:firstLine="511"/>
        <w:jc w:val="center"/>
        <w:rPr>
          <w:rFonts w:ascii="Times New Roman" w:eastAsia="Segoe UI" w:hAnsi="Times New Roman" w:cs="Times New Roman"/>
          <w:b/>
          <w:bCs/>
          <w:sz w:val="24"/>
          <w:szCs w:val="24"/>
          <w:lang w:eastAsia="zh-CN"/>
        </w:rPr>
      </w:pPr>
      <w:r w:rsidRPr="00BE43C4">
        <w:rPr>
          <w:rFonts w:ascii="Times New Roman" w:eastAsia="Segoe UI" w:hAnsi="Times New Roman" w:cs="Times New Roman"/>
          <w:b/>
          <w:bCs/>
          <w:sz w:val="24"/>
          <w:szCs w:val="24"/>
          <w:lang w:eastAsia="zh-CN"/>
        </w:rPr>
        <w:t>Корректировка</w:t>
      </w:r>
      <w:r w:rsidRPr="00BE43C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необходимой валовой выручки, осуществляемая с целью учета отклонения фактических значений параметров расчета тарифов от значений, учтенных при установлении тарифов.</w:t>
      </w:r>
    </w:p>
    <w:p w:rsidR="00B806CF" w:rsidRPr="00BE43C4" w:rsidRDefault="00B806CF" w:rsidP="00B80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52 Методических указаний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hyperlink w:anchor="P473" w:history="1">
        <w:r w:rsidRPr="00BE43C4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формуле 22</w:t>
        </w:r>
      </w:hyperlink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с применением фактических данных за 202</w:t>
      </w:r>
      <w:r w:rsidR="00EB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 размер </w:t>
      </w:r>
      <w:r w:rsidRPr="00BE43C4">
        <w:rPr>
          <w:rFonts w:ascii="Times New Roman" w:eastAsia="Segoe UI" w:hAnsi="Times New Roman" w:cs="Times New Roman"/>
          <w:sz w:val="24"/>
          <w:szCs w:val="24"/>
          <w:lang w:eastAsia="zh-CN"/>
        </w:rPr>
        <w:t>корректировки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необходимой валовой выручки, учитываемый для формирования тарифов на 202</w:t>
      </w:r>
      <w:r w:rsidR="00EB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год. </w:t>
      </w:r>
    </w:p>
    <w:p w:rsidR="00B806CF" w:rsidRPr="00BE43C4" w:rsidRDefault="00B806CF" w:rsidP="00B806CF">
      <w:pPr>
        <w:tabs>
          <w:tab w:val="left" w:pos="540"/>
        </w:tabs>
        <w:suppressAutoHyphens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2950F402" wp14:editId="21ADB36A">
            <wp:extent cx="1943100" cy="28575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6CF" w:rsidRPr="00BE43C4" w:rsidRDefault="00B806CF" w:rsidP="00B806CF">
      <w:pPr>
        <w:suppressAutoHyphens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Фактическая величина необходимой валовой выручки в 202</w:t>
      </w:r>
      <w:r w:rsidR="00EB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году, определенная на основе фактических значений параметров расчета тарифов взамен прогнозных в соответствии с </w:t>
      </w:r>
      <w:hyperlink w:anchor="P505" w:history="1">
        <w:r w:rsidRPr="00BE43C4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пунктом 55</w:t>
        </w:r>
      </w:hyperlink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Методических указаний, составила </w:t>
      </w:r>
      <w:r w:rsidR="00884E5C" w:rsidRPr="00884E5C">
        <w:rPr>
          <w:rFonts w:ascii="Times New Roman" w:eastAsiaTheme="minorEastAsia" w:hAnsi="Times New Roman" w:cs="Times New Roman"/>
          <w:sz w:val="24"/>
          <w:szCs w:val="24"/>
          <w:lang w:eastAsia="ru-RU"/>
        </w:rPr>
        <w:t>9 083,3</w:t>
      </w:r>
      <w:r w:rsidR="00884E5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B806CF" w:rsidRPr="00BE43C4" w:rsidRDefault="00B806CF" w:rsidP="00434B58">
      <w:pPr>
        <w:suppressAutoHyphens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Выручка от реализации тепловой энергии в 202</w:t>
      </w:r>
      <w:r w:rsidR="00EB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году, определенная исходя из фактического объема полезного отпуска тепловой энергии в 202</w:t>
      </w:r>
      <w:r w:rsidR="00EB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 и установленных на 202</w:t>
      </w:r>
      <w:r w:rsidR="00EB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тарифов на тепловую энергию без учета уровня собираемости платежей составила </w:t>
      </w:r>
      <w:r w:rsidR="00EB2366" w:rsidRPr="00EB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8 181,8</w:t>
      </w:r>
      <w:r w:rsidR="00947D9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434B58" w:rsidRDefault="00B806CF" w:rsidP="00434B58">
      <w:pPr>
        <w:tabs>
          <w:tab w:val="left" w:pos="540"/>
        </w:tabs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анализа фактических расходов, представленных Обществом за 202</w:t>
      </w:r>
      <w:r w:rsidR="00EB236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размер корректировки необходимой валовой выручки составил </w:t>
      </w:r>
      <w:r w:rsidR="00C84B69" w:rsidRPr="00C84B69">
        <w:rPr>
          <w:rFonts w:ascii="Times New Roman" w:eastAsia="Times New Roman" w:hAnsi="Times New Roman" w:cs="Times New Roman"/>
          <w:sz w:val="24"/>
          <w:szCs w:val="24"/>
          <w:lang w:eastAsia="ru-RU"/>
        </w:rPr>
        <w:t>1030,2</w:t>
      </w:r>
      <w:r w:rsidR="00C84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34B58" w:rsidRPr="00434B58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корректировки распределена на 2026 – 2027 годы.</w:t>
      </w:r>
    </w:p>
    <w:p w:rsidR="00C84B69" w:rsidRPr="00C84B69" w:rsidRDefault="00C84B69" w:rsidP="00C84B69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B6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учтена сумма отклонения фактических показателей расчета тарифов от значений, учтенных при установлении тарифов:</w:t>
      </w:r>
    </w:p>
    <w:p w:rsidR="00C84B69" w:rsidRPr="00C84B69" w:rsidRDefault="00C84B69" w:rsidP="00C84B69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B69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2021 год в размере 326,2 тыс. руб., распределенная на 3 периода;</w:t>
      </w:r>
    </w:p>
    <w:p w:rsidR="00C84B69" w:rsidRPr="00434B58" w:rsidRDefault="00C84B69" w:rsidP="00C84B69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2022 год в размере </w:t>
      </w:r>
      <w:r w:rsidR="00E2708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11,7</w:t>
      </w:r>
      <w:r w:rsidRPr="00C84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распределенная на 3 периода.</w:t>
      </w:r>
    </w:p>
    <w:p w:rsidR="00C84B69" w:rsidRDefault="00C84B69" w:rsidP="00434B5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06CF" w:rsidRPr="00BE43C4" w:rsidRDefault="00B806CF" w:rsidP="00434B5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3C4">
        <w:rPr>
          <w:rFonts w:ascii="Times New Roman" w:hAnsi="Times New Roman" w:cs="Times New Roman"/>
          <w:sz w:val="24"/>
          <w:szCs w:val="24"/>
        </w:rPr>
        <w:t>Таким образом, при формировании тарифа на 202</w:t>
      </w:r>
      <w:r w:rsidR="00EB2366">
        <w:rPr>
          <w:rFonts w:ascii="Times New Roman" w:hAnsi="Times New Roman" w:cs="Times New Roman"/>
          <w:sz w:val="24"/>
          <w:szCs w:val="24"/>
        </w:rPr>
        <w:t>5</w:t>
      </w:r>
      <w:r w:rsidRPr="00BE43C4">
        <w:rPr>
          <w:rFonts w:ascii="Times New Roman" w:hAnsi="Times New Roman" w:cs="Times New Roman"/>
          <w:sz w:val="24"/>
          <w:szCs w:val="24"/>
        </w:rPr>
        <w:t xml:space="preserve"> год экспертом учтена сумма корректировки в размере </w:t>
      </w:r>
      <w:r w:rsidR="00C84B69" w:rsidRPr="00C84B69">
        <w:rPr>
          <w:rFonts w:ascii="Times New Roman" w:hAnsi="Times New Roman" w:cs="Times New Roman"/>
          <w:sz w:val="24"/>
          <w:szCs w:val="24"/>
        </w:rPr>
        <w:t>538,0</w:t>
      </w:r>
      <w:r w:rsidR="00947D91">
        <w:rPr>
          <w:rFonts w:ascii="Times New Roman" w:hAnsi="Times New Roman" w:cs="Times New Roman"/>
          <w:sz w:val="24"/>
          <w:szCs w:val="24"/>
        </w:rPr>
        <w:t xml:space="preserve"> </w:t>
      </w:r>
      <w:r w:rsidRPr="00BE43C4">
        <w:rPr>
          <w:rFonts w:ascii="Times New Roman" w:hAnsi="Times New Roman" w:cs="Times New Roman"/>
          <w:sz w:val="24"/>
          <w:szCs w:val="24"/>
        </w:rPr>
        <w:t>тыс. руб.</w:t>
      </w:r>
    </w:p>
    <w:p w:rsidR="00B806CF" w:rsidRPr="00BE43C4" w:rsidRDefault="00B806CF" w:rsidP="00434B58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hAnsi="Times New Roman" w:cs="Times New Roman"/>
          <w:sz w:val="24"/>
          <w:szCs w:val="24"/>
        </w:rPr>
        <w:t>В результате величина необходимой валовой выручки для расчета тарифов на период с 202</w:t>
      </w:r>
      <w:r w:rsidR="00EB2366">
        <w:rPr>
          <w:rFonts w:ascii="Times New Roman" w:hAnsi="Times New Roman" w:cs="Times New Roman"/>
          <w:sz w:val="24"/>
          <w:szCs w:val="24"/>
        </w:rPr>
        <w:t>5</w:t>
      </w:r>
      <w:r w:rsidRPr="00BE43C4">
        <w:rPr>
          <w:rFonts w:ascii="Times New Roman" w:hAnsi="Times New Roman" w:cs="Times New Roman"/>
          <w:sz w:val="24"/>
          <w:szCs w:val="24"/>
        </w:rPr>
        <w:t xml:space="preserve"> года исходя из годовых показателей деятельности определена экспертом в размере</w:t>
      </w:r>
      <w:r w:rsidR="00EB2366" w:rsidRPr="00EB2366">
        <w:t xml:space="preserve"> </w:t>
      </w:r>
      <w:r w:rsidR="00884E5C" w:rsidRPr="00884E5C">
        <w:rPr>
          <w:rFonts w:ascii="Times New Roman" w:hAnsi="Times New Roman" w:cs="Times New Roman"/>
          <w:sz w:val="24"/>
          <w:szCs w:val="24"/>
        </w:rPr>
        <w:t>9 729,0</w:t>
      </w:r>
      <w:r w:rsidR="00884E5C">
        <w:rPr>
          <w:rFonts w:ascii="Times New Roman" w:hAnsi="Times New Roman" w:cs="Times New Roman"/>
          <w:sz w:val="24"/>
          <w:szCs w:val="24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 руб. </w:t>
      </w:r>
    </w:p>
    <w:p w:rsidR="00B806CF" w:rsidRPr="00BE43C4" w:rsidRDefault="00B806CF" w:rsidP="00B806C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Сравнительный анализ динамики расходов и величины необходимой прибыли Общества по отношению к предыдущему периоду регулирования, приведён в табличном виде в приложении № </w:t>
      </w:r>
      <w:r w:rsidR="00BC2C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заключению.</w:t>
      </w:r>
    </w:p>
    <w:p w:rsidR="00B806CF" w:rsidRPr="00BE43C4" w:rsidRDefault="00B806CF" w:rsidP="00B806CF">
      <w:pPr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НВВ с целью учета отклонения фактических значений параметров расчета тарифов от значений, учтенных при установлении тарифов на 202</w:t>
      </w:r>
      <w:r w:rsidR="00EB236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приведена в табличном виде в приложении № </w:t>
      </w:r>
      <w:r w:rsidR="00BC2C6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заключению.</w:t>
      </w:r>
    </w:p>
    <w:p w:rsidR="00BC2C6F" w:rsidRPr="00F732FA" w:rsidRDefault="00BC2C6F" w:rsidP="00BC2C6F">
      <w:pPr>
        <w:suppressAutoHyphens/>
        <w:autoSpaceDN w:val="0"/>
        <w:spacing w:before="12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732F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lastRenderedPageBreak/>
        <w:t>С учетом произведенной корректировки экспертом рассчитаны тарифы на тепловую энергию, поставляемую потребителям ООО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Т</w:t>
      </w:r>
      <w:r w:rsidR="00434B5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епловая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К</w:t>
      </w:r>
      <w:r w:rsidR="00434B58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омпания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Теплосервис</w:t>
      </w:r>
      <w:proofErr w:type="spellEnd"/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»</w:t>
      </w:r>
      <w:r w:rsidRPr="00F732F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</w:t>
      </w:r>
    </w:p>
    <w:p w:rsidR="00BC2C6F" w:rsidRPr="00F732FA" w:rsidRDefault="00BC2C6F" w:rsidP="00BC2C6F">
      <w:pPr>
        <w:suppressAutoHyphens/>
        <w:autoSpaceDN w:val="0"/>
        <w:spacing w:before="120"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2F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BC2C6F" w:rsidRPr="00F732FA" w:rsidTr="00BC2C6F">
        <w:tc>
          <w:tcPr>
            <w:tcW w:w="9498" w:type="dxa"/>
            <w:gridSpan w:val="2"/>
            <w:shd w:val="clear" w:color="auto" w:fill="auto"/>
          </w:tcPr>
          <w:p w:rsidR="00BC2C6F" w:rsidRPr="00F732FA" w:rsidRDefault="00BC2C6F" w:rsidP="00BC2C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BC2C6F" w:rsidRPr="00F732FA" w:rsidTr="00BC2C6F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2C6F" w:rsidRPr="00F732FA" w:rsidRDefault="00BC2C6F" w:rsidP="00BC2C6F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2C6F" w:rsidRPr="00F732FA" w:rsidRDefault="00BC2C6F" w:rsidP="00BC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3 647,0</w:t>
            </w:r>
          </w:p>
        </w:tc>
      </w:tr>
      <w:tr w:rsidR="00BC2C6F" w:rsidRPr="00F732FA" w:rsidTr="00BC2C6F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2C6F" w:rsidRPr="00F732FA" w:rsidRDefault="00BC2C6F" w:rsidP="00BC2C6F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2C6F" w:rsidRPr="00F732FA" w:rsidRDefault="00434B58" w:rsidP="00BC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4 965,</w:t>
            </w:r>
            <w:r w:rsidR="00884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C2C6F" w:rsidRPr="00F732FA" w:rsidTr="00BC2C6F">
        <w:tc>
          <w:tcPr>
            <w:tcW w:w="9498" w:type="dxa"/>
            <w:gridSpan w:val="2"/>
            <w:shd w:val="clear" w:color="auto" w:fill="auto"/>
          </w:tcPr>
          <w:p w:rsidR="00BC2C6F" w:rsidRPr="00F732FA" w:rsidRDefault="00BC2C6F" w:rsidP="00BC2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</w:t>
            </w:r>
          </w:p>
        </w:tc>
      </w:tr>
      <w:tr w:rsidR="00BC2C6F" w:rsidRPr="00F732FA" w:rsidTr="00BC2C6F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2C6F" w:rsidRPr="00F732FA" w:rsidRDefault="00BC2C6F" w:rsidP="00BC2C6F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2C6F" w:rsidRPr="00F732FA" w:rsidRDefault="006805D3" w:rsidP="00BC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3 829,35</w:t>
            </w:r>
          </w:p>
        </w:tc>
      </w:tr>
      <w:tr w:rsidR="00BC2C6F" w:rsidRPr="00F732FA" w:rsidTr="00BC2C6F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2C6F" w:rsidRPr="00F732FA" w:rsidRDefault="00BC2C6F" w:rsidP="00BC2C6F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2C6F" w:rsidRPr="00F732FA" w:rsidRDefault="00434B58" w:rsidP="00BC2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5 213,</w:t>
            </w:r>
            <w:r w:rsidR="009A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BC2C6F" w:rsidRDefault="00BC2C6F" w:rsidP="00BC2C6F">
      <w:pPr>
        <w:tabs>
          <w:tab w:val="left" w:pos="836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добавленную стоимость взимается сверх указанных величин тарифов, в соответствии со статьей 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1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 ст. 164 Налогового Кодекса Российской Федерации (кроме тарифов, установленных для населения).</w:t>
      </w:r>
    </w:p>
    <w:p w:rsidR="00BC2C6F" w:rsidRDefault="00BC2C6F" w:rsidP="00BC2C6F">
      <w:pPr>
        <w:tabs>
          <w:tab w:val="left" w:pos="83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2C6F" w:rsidRDefault="00BC2C6F" w:rsidP="00BC2C6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предлагается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нести изменение в решение правления региональной службы по тарифам Кировской области от </w:t>
      </w: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15.11.2023 </w:t>
      </w:r>
      <w:r w:rsidR="00E270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40/3-тэ-2024 «О тарифах на тепловую энергию, поставляемую потребителям обществом с ограниченной ответственностью Тепловая Компания «</w:t>
      </w:r>
      <w:proofErr w:type="spellStart"/>
      <w:r w:rsidRPr="004621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изложив </w:t>
      </w:r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BC2C6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Тарифы на тепловую энергию, поставляемую потребителям обществом с ограниченной ответственностью Тепловая Компания «</w:t>
      </w:r>
      <w:proofErr w:type="spellStart"/>
      <w:r w:rsidRPr="00BC2C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Pr="00BC2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(котельная, расположенная в пос. Зеленый </w:t>
      </w:r>
      <w:proofErr w:type="spellStart"/>
      <w:r w:rsidRPr="00BC2C6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Оричевского</w:t>
      </w:r>
      <w:proofErr w:type="spellEnd"/>
      <w:r w:rsidRPr="00BC2C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района)</w:t>
      </w:r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новой редакции</w:t>
      </w: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A0B98" w:rsidRPr="00BE43C4" w:rsidRDefault="004A0B98" w:rsidP="00354FF1">
      <w:pPr>
        <w:tabs>
          <w:tab w:val="left" w:pos="4820"/>
          <w:tab w:val="left" w:pos="5812"/>
        </w:tabs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BE43C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839C3">
        <w:rPr>
          <w:rFonts w:ascii="Times New Roman" w:hAnsi="Times New Roman" w:cs="Times New Roman"/>
          <w:sz w:val="24"/>
          <w:szCs w:val="24"/>
        </w:rPr>
        <w:t xml:space="preserve">   </w:t>
      </w:r>
      <w:r w:rsidRPr="00BE43C4">
        <w:rPr>
          <w:rFonts w:ascii="Times New Roman" w:hAnsi="Times New Roman" w:cs="Times New Roman"/>
          <w:sz w:val="24"/>
          <w:szCs w:val="24"/>
        </w:rPr>
        <w:t xml:space="preserve">руб./Гкал 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A0B98" w:rsidRPr="00BE43C4" w:rsidTr="000126E4">
        <w:tc>
          <w:tcPr>
            <w:tcW w:w="9498" w:type="dxa"/>
            <w:gridSpan w:val="2"/>
            <w:shd w:val="clear" w:color="auto" w:fill="auto"/>
          </w:tcPr>
          <w:p w:rsidR="004A0B98" w:rsidRPr="00BE43C4" w:rsidRDefault="004A0B98" w:rsidP="00012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4A0B98" w:rsidRPr="00BE43C4" w:rsidTr="000126E4">
        <w:tc>
          <w:tcPr>
            <w:tcW w:w="7797" w:type="dxa"/>
            <w:shd w:val="clear" w:color="auto" w:fill="auto"/>
          </w:tcPr>
          <w:p w:rsidR="004A0B98" w:rsidRPr="00BE43C4" w:rsidRDefault="004A0B98" w:rsidP="000126E4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2024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A0B98" w:rsidRPr="00BE43C4" w:rsidRDefault="000126E4" w:rsidP="0001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4">
              <w:rPr>
                <w:rFonts w:ascii="Times New Roman" w:hAnsi="Times New Roman" w:cs="Times New Roman"/>
                <w:sz w:val="24"/>
                <w:szCs w:val="24"/>
              </w:rPr>
              <w:t>3 325,7</w:t>
            </w:r>
          </w:p>
        </w:tc>
      </w:tr>
      <w:tr w:rsidR="004A0B98" w:rsidRPr="00BE43C4" w:rsidTr="000126E4">
        <w:tc>
          <w:tcPr>
            <w:tcW w:w="7797" w:type="dxa"/>
            <w:shd w:val="clear" w:color="auto" w:fill="auto"/>
          </w:tcPr>
          <w:p w:rsidR="004A0B98" w:rsidRPr="00BE43C4" w:rsidRDefault="004A0B98" w:rsidP="000126E4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2024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A0B98" w:rsidRPr="00BE43C4" w:rsidRDefault="00245650" w:rsidP="0001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50">
              <w:rPr>
                <w:rFonts w:ascii="Times New Roman" w:hAnsi="Times New Roman" w:cs="Times New Roman"/>
                <w:sz w:val="24"/>
                <w:szCs w:val="24"/>
              </w:rPr>
              <w:t>3 647,0</w:t>
            </w:r>
          </w:p>
        </w:tc>
      </w:tr>
      <w:tr w:rsidR="004A0B98" w:rsidRPr="00BE43C4" w:rsidTr="000126E4">
        <w:tc>
          <w:tcPr>
            <w:tcW w:w="7797" w:type="dxa"/>
            <w:shd w:val="clear" w:color="auto" w:fill="auto"/>
          </w:tcPr>
          <w:p w:rsidR="004A0B98" w:rsidRPr="00BE43C4" w:rsidRDefault="004A0B98" w:rsidP="000126E4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2025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A0B98" w:rsidRPr="00BE43C4" w:rsidRDefault="00245650" w:rsidP="0001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50">
              <w:rPr>
                <w:rFonts w:ascii="Times New Roman" w:hAnsi="Times New Roman" w:cs="Times New Roman"/>
                <w:sz w:val="24"/>
                <w:szCs w:val="24"/>
              </w:rPr>
              <w:t>3 647,0</w:t>
            </w:r>
          </w:p>
        </w:tc>
      </w:tr>
      <w:tr w:rsidR="004A0B98" w:rsidRPr="00BE43C4" w:rsidTr="000126E4">
        <w:tc>
          <w:tcPr>
            <w:tcW w:w="7797" w:type="dxa"/>
            <w:shd w:val="clear" w:color="auto" w:fill="auto"/>
          </w:tcPr>
          <w:p w:rsidR="004A0B98" w:rsidRPr="00BE43C4" w:rsidRDefault="004A0B98" w:rsidP="000126E4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2025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A0B98" w:rsidRPr="00BE43C4" w:rsidRDefault="00434B58" w:rsidP="0001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4 965,</w:t>
            </w:r>
            <w:r w:rsidR="009A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A0B98" w:rsidRPr="00BE43C4" w:rsidTr="000126E4">
        <w:tc>
          <w:tcPr>
            <w:tcW w:w="7797" w:type="dxa"/>
            <w:shd w:val="clear" w:color="auto" w:fill="auto"/>
          </w:tcPr>
          <w:p w:rsidR="004A0B98" w:rsidRPr="00BE43C4" w:rsidRDefault="004A0B98" w:rsidP="000126E4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2026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A0B98" w:rsidRPr="00BE43C4" w:rsidRDefault="00434B58" w:rsidP="0001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4 965,</w:t>
            </w:r>
            <w:r w:rsidR="009A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A0B98" w:rsidRPr="00BE43C4" w:rsidTr="000126E4">
        <w:tc>
          <w:tcPr>
            <w:tcW w:w="7797" w:type="dxa"/>
            <w:shd w:val="clear" w:color="auto" w:fill="auto"/>
          </w:tcPr>
          <w:p w:rsidR="004A0B98" w:rsidRPr="00BE43C4" w:rsidRDefault="004A0B98" w:rsidP="000126E4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2026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A0B98" w:rsidRPr="00BE43C4" w:rsidRDefault="00245650" w:rsidP="000126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50">
              <w:rPr>
                <w:rFonts w:ascii="Times New Roman" w:hAnsi="Times New Roman" w:cs="Times New Roman"/>
                <w:sz w:val="24"/>
                <w:szCs w:val="24"/>
              </w:rPr>
              <w:t>4 687,6</w:t>
            </w:r>
          </w:p>
        </w:tc>
      </w:tr>
      <w:tr w:rsidR="00021720" w:rsidRPr="00BE43C4" w:rsidTr="000126E4">
        <w:tc>
          <w:tcPr>
            <w:tcW w:w="7797" w:type="dxa"/>
            <w:shd w:val="clear" w:color="auto" w:fill="auto"/>
          </w:tcPr>
          <w:p w:rsidR="00021720" w:rsidRPr="00BE43C4" w:rsidRDefault="00021720" w:rsidP="0002172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2027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021720" w:rsidRPr="00BE43C4" w:rsidRDefault="00245650" w:rsidP="0002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50">
              <w:rPr>
                <w:rFonts w:ascii="Times New Roman" w:hAnsi="Times New Roman" w:cs="Times New Roman"/>
                <w:sz w:val="24"/>
                <w:szCs w:val="24"/>
              </w:rPr>
              <w:t>3 910,9</w:t>
            </w:r>
          </w:p>
        </w:tc>
      </w:tr>
      <w:tr w:rsidR="00021720" w:rsidRPr="00BE43C4" w:rsidTr="000126E4">
        <w:tc>
          <w:tcPr>
            <w:tcW w:w="7797" w:type="dxa"/>
            <w:shd w:val="clear" w:color="auto" w:fill="auto"/>
          </w:tcPr>
          <w:p w:rsidR="00021720" w:rsidRPr="00BE43C4" w:rsidRDefault="00021720" w:rsidP="0002172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2027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021720" w:rsidRPr="00BE43C4" w:rsidRDefault="00245650" w:rsidP="0002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50">
              <w:rPr>
                <w:rFonts w:ascii="Times New Roman" w:hAnsi="Times New Roman" w:cs="Times New Roman"/>
                <w:sz w:val="24"/>
                <w:szCs w:val="24"/>
              </w:rPr>
              <w:t>3 910,9</w:t>
            </w:r>
          </w:p>
        </w:tc>
      </w:tr>
      <w:tr w:rsidR="00021720" w:rsidRPr="00BE43C4" w:rsidTr="000126E4">
        <w:tc>
          <w:tcPr>
            <w:tcW w:w="7797" w:type="dxa"/>
            <w:shd w:val="clear" w:color="auto" w:fill="auto"/>
          </w:tcPr>
          <w:p w:rsidR="00021720" w:rsidRPr="00BE43C4" w:rsidRDefault="00021720" w:rsidP="0002172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2028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021720" w:rsidRPr="00BE43C4" w:rsidRDefault="00245650" w:rsidP="0002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50">
              <w:rPr>
                <w:rFonts w:ascii="Times New Roman" w:hAnsi="Times New Roman" w:cs="Times New Roman"/>
                <w:sz w:val="24"/>
                <w:szCs w:val="24"/>
              </w:rPr>
              <w:t>3 910,9</w:t>
            </w:r>
          </w:p>
        </w:tc>
      </w:tr>
      <w:tr w:rsidR="00021720" w:rsidRPr="00BE43C4" w:rsidTr="000126E4">
        <w:tc>
          <w:tcPr>
            <w:tcW w:w="7797" w:type="dxa"/>
            <w:shd w:val="clear" w:color="auto" w:fill="auto"/>
          </w:tcPr>
          <w:p w:rsidR="00021720" w:rsidRPr="00BE43C4" w:rsidRDefault="00021720" w:rsidP="0002172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2028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021720" w:rsidRPr="00BE43C4" w:rsidRDefault="00245650" w:rsidP="000217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50">
              <w:rPr>
                <w:rFonts w:ascii="Times New Roman" w:hAnsi="Times New Roman" w:cs="Times New Roman"/>
                <w:sz w:val="24"/>
                <w:szCs w:val="24"/>
              </w:rPr>
              <w:t>4 227,5</w:t>
            </w:r>
          </w:p>
        </w:tc>
      </w:tr>
      <w:tr w:rsidR="00021720" w:rsidRPr="00BE43C4" w:rsidTr="000126E4">
        <w:tc>
          <w:tcPr>
            <w:tcW w:w="9498" w:type="dxa"/>
            <w:gridSpan w:val="2"/>
            <w:shd w:val="clear" w:color="auto" w:fill="auto"/>
          </w:tcPr>
          <w:p w:rsidR="00021720" w:rsidRPr="00BE43C4" w:rsidRDefault="00021720" w:rsidP="00021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Для населения</w:t>
            </w:r>
          </w:p>
        </w:tc>
      </w:tr>
      <w:tr w:rsidR="00245650" w:rsidRPr="00BE43C4" w:rsidTr="000126E4">
        <w:tc>
          <w:tcPr>
            <w:tcW w:w="7797" w:type="dxa"/>
            <w:shd w:val="clear" w:color="auto" w:fill="auto"/>
          </w:tcPr>
          <w:p w:rsidR="00245650" w:rsidRPr="00BE43C4" w:rsidRDefault="00245650" w:rsidP="0024565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2024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45650" w:rsidRPr="00BE43C4" w:rsidRDefault="00245650" w:rsidP="00245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6E4">
              <w:rPr>
                <w:rFonts w:ascii="Times New Roman" w:hAnsi="Times New Roman" w:cs="Times New Roman"/>
                <w:sz w:val="24"/>
                <w:szCs w:val="24"/>
              </w:rPr>
              <w:t>3 325,7</w:t>
            </w:r>
          </w:p>
        </w:tc>
      </w:tr>
      <w:tr w:rsidR="00245650" w:rsidRPr="00BE43C4" w:rsidTr="000126E4">
        <w:tc>
          <w:tcPr>
            <w:tcW w:w="7797" w:type="dxa"/>
            <w:shd w:val="clear" w:color="auto" w:fill="auto"/>
          </w:tcPr>
          <w:p w:rsidR="00245650" w:rsidRPr="00BE43C4" w:rsidRDefault="00245650" w:rsidP="0024565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2024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45650" w:rsidRPr="00BE43C4" w:rsidRDefault="00245650" w:rsidP="00245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650">
              <w:rPr>
                <w:rFonts w:ascii="Times New Roman" w:hAnsi="Times New Roman" w:cs="Times New Roman"/>
                <w:sz w:val="24"/>
                <w:szCs w:val="24"/>
              </w:rPr>
              <w:t>3 647,0</w:t>
            </w:r>
          </w:p>
        </w:tc>
      </w:tr>
      <w:tr w:rsidR="00245650" w:rsidRPr="00BE43C4" w:rsidTr="000126E4">
        <w:tc>
          <w:tcPr>
            <w:tcW w:w="7797" w:type="dxa"/>
            <w:shd w:val="clear" w:color="auto" w:fill="auto"/>
          </w:tcPr>
          <w:p w:rsidR="00245650" w:rsidRPr="00BE43C4" w:rsidRDefault="00245650" w:rsidP="0024565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2025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245650" w:rsidRPr="00BE43C4" w:rsidRDefault="00BC2C6F" w:rsidP="00245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3 829,35</w:t>
            </w:r>
          </w:p>
        </w:tc>
      </w:tr>
      <w:tr w:rsidR="00245650" w:rsidRPr="00BE43C4" w:rsidTr="000126E4">
        <w:tc>
          <w:tcPr>
            <w:tcW w:w="7797" w:type="dxa"/>
            <w:shd w:val="clear" w:color="auto" w:fill="auto"/>
          </w:tcPr>
          <w:p w:rsidR="00245650" w:rsidRPr="00BE43C4" w:rsidRDefault="00245650" w:rsidP="0024565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2025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245650" w:rsidRPr="00BE43C4" w:rsidRDefault="00434B58" w:rsidP="00245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B58">
              <w:rPr>
                <w:rFonts w:ascii="Times New Roman" w:hAnsi="Times New Roman" w:cs="Times New Roman"/>
                <w:sz w:val="24"/>
                <w:szCs w:val="24"/>
              </w:rPr>
              <w:t>5 213,</w:t>
            </w:r>
            <w:r w:rsidR="009A195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45650" w:rsidRPr="00BE43C4" w:rsidTr="000126E4">
        <w:tc>
          <w:tcPr>
            <w:tcW w:w="7797" w:type="dxa"/>
            <w:shd w:val="clear" w:color="auto" w:fill="auto"/>
          </w:tcPr>
          <w:p w:rsidR="00245650" w:rsidRPr="00BE43C4" w:rsidRDefault="00245650" w:rsidP="0024565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2026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245650" w:rsidRPr="00BE43C4" w:rsidRDefault="00434B58" w:rsidP="00245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B58">
              <w:rPr>
                <w:rFonts w:ascii="Times New Roman" w:hAnsi="Times New Roman" w:cs="Times New Roman"/>
                <w:sz w:val="24"/>
                <w:szCs w:val="24"/>
              </w:rPr>
              <w:t>5 213,</w:t>
            </w:r>
            <w:r w:rsidR="009A195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45650" w:rsidRPr="00BE43C4" w:rsidTr="000126E4">
        <w:tc>
          <w:tcPr>
            <w:tcW w:w="7797" w:type="dxa"/>
            <w:shd w:val="clear" w:color="auto" w:fill="auto"/>
          </w:tcPr>
          <w:p w:rsidR="00245650" w:rsidRPr="00BE43C4" w:rsidRDefault="00245650" w:rsidP="0024565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2026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45650" w:rsidRPr="00BE43C4" w:rsidRDefault="00BC2C6F" w:rsidP="00245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4 921,98</w:t>
            </w:r>
          </w:p>
        </w:tc>
      </w:tr>
      <w:tr w:rsidR="00245650" w:rsidRPr="00BE43C4" w:rsidTr="000126E4">
        <w:tc>
          <w:tcPr>
            <w:tcW w:w="7797" w:type="dxa"/>
            <w:shd w:val="clear" w:color="auto" w:fill="auto"/>
          </w:tcPr>
          <w:p w:rsidR="00245650" w:rsidRPr="00BE43C4" w:rsidRDefault="00245650" w:rsidP="0024565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2027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245650" w:rsidRPr="00BE43C4" w:rsidRDefault="00BC2C6F" w:rsidP="00245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4 106,4</w:t>
            </w:r>
            <w:r w:rsidR="00E270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45650" w:rsidRPr="00BE43C4" w:rsidTr="000126E4">
        <w:tc>
          <w:tcPr>
            <w:tcW w:w="7797" w:type="dxa"/>
            <w:shd w:val="clear" w:color="auto" w:fill="auto"/>
          </w:tcPr>
          <w:p w:rsidR="00245650" w:rsidRPr="00BE43C4" w:rsidRDefault="00245650" w:rsidP="0024565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2027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245650" w:rsidRPr="00BE43C4" w:rsidRDefault="00E27082" w:rsidP="00245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4 106,45</w:t>
            </w:r>
          </w:p>
        </w:tc>
      </w:tr>
      <w:tr w:rsidR="00245650" w:rsidRPr="00BE43C4" w:rsidTr="000126E4">
        <w:tc>
          <w:tcPr>
            <w:tcW w:w="7797" w:type="dxa"/>
            <w:shd w:val="clear" w:color="auto" w:fill="auto"/>
          </w:tcPr>
          <w:p w:rsidR="00245650" w:rsidRPr="00BE43C4" w:rsidRDefault="00245650" w:rsidP="0024565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2028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245650" w:rsidRPr="00BE43C4" w:rsidRDefault="00E27082" w:rsidP="00245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4 106,45</w:t>
            </w:r>
          </w:p>
        </w:tc>
      </w:tr>
      <w:tr w:rsidR="00245650" w:rsidRPr="00BE43C4" w:rsidTr="000126E4">
        <w:tc>
          <w:tcPr>
            <w:tcW w:w="7797" w:type="dxa"/>
            <w:shd w:val="clear" w:color="auto" w:fill="auto"/>
          </w:tcPr>
          <w:p w:rsidR="00245650" w:rsidRPr="00BE43C4" w:rsidRDefault="00245650" w:rsidP="00245650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2028 года</w:t>
            </w:r>
            <w:r w:rsidR="00BC2C6F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245650" w:rsidRPr="00BE43C4" w:rsidRDefault="00BC2C6F" w:rsidP="002456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4 438,8</w:t>
            </w:r>
            <w:r w:rsidR="00E2708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C2C6F" w:rsidRDefault="00BC2C6F" w:rsidP="004A0B98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B98" w:rsidRDefault="004A0B98" w:rsidP="00D931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181" w:rsidRPr="00BE43C4" w:rsidRDefault="00D93181" w:rsidP="00D931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Приложения: </w:t>
      </w:r>
    </w:p>
    <w:p w:rsidR="00D93181" w:rsidRPr="00BE43C4" w:rsidRDefault="00D93181" w:rsidP="00D931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1 - </w:t>
      </w:r>
      <w:r w:rsidR="004A0B98" w:rsidRPr="004A0B9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 расходов на производство и передачу (продажу) тепловой энергии по ООО Тепловая Компания «</w:t>
      </w:r>
      <w:proofErr w:type="spellStart"/>
      <w:r w:rsidR="004A0B98" w:rsidRPr="004A0B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="004A0B98" w:rsidRPr="004A0B9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A0B9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A0B98" w:rsidRPr="004A0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BC2C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на 2 л. в 1 экз.</w:t>
      </w:r>
    </w:p>
    <w:p w:rsidR="00D93181" w:rsidRPr="00BE43C4" w:rsidRDefault="00D93181" w:rsidP="00D931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2 - Корректировка НВВ, осуществляемая с целью учета отклонения фактических значений параметров расчета тарифов от значений, учтенных при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установлении тарифов </w:t>
      </w:r>
      <w:r w:rsidR="00337E0C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A0B98" w:rsidRPr="004A0B9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 расходов на производство и передачу (продажу) тепловой энергии по ООО Тепловая Компания «</w:t>
      </w:r>
      <w:proofErr w:type="spellStart"/>
      <w:r w:rsidR="004A0B98" w:rsidRPr="004A0B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="004A0B98" w:rsidRPr="004A0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BC2C6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на 1 л. в 1 экз.</w:t>
      </w:r>
    </w:p>
    <w:p w:rsidR="00751851" w:rsidRPr="00BE43C4" w:rsidRDefault="00751851" w:rsidP="0075185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3 - Смета расходов на производство и передачу (продажу) тепловой энергии по </w:t>
      </w:r>
      <w:r w:rsidR="004A0B98" w:rsidRPr="004A0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Смета расходов на производство и передачу (продажу) тепловой энергии по ООО Тепловая Компания «</w:t>
      </w:r>
      <w:proofErr w:type="spellStart"/>
      <w:r w:rsidR="004A0B98" w:rsidRPr="004A0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="004A0B98" w:rsidRPr="004A0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202</w:t>
      </w:r>
      <w:r w:rsidR="00BC2C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на 2 л. в 1 экз.</w:t>
      </w:r>
    </w:p>
    <w:p w:rsidR="00751851" w:rsidRPr="00BE43C4" w:rsidRDefault="00751851" w:rsidP="0075185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4 - Корректировка НВВ, осуществляемая с целью учета отклонен</w:t>
      </w:r>
      <w:r w:rsidR="00354FF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фактических значений параметров расчета тарифов от значений, учтенных при установлении тарифов по </w:t>
      </w:r>
      <w:r w:rsidR="004A0B98" w:rsidRPr="004A0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Смета расходов на производство и передачу (продажу) тепловой энергии по ООО Тепловая Компания «</w:t>
      </w:r>
      <w:proofErr w:type="spellStart"/>
      <w:r w:rsidR="004A0B98" w:rsidRPr="004A0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="004A0B98" w:rsidRPr="004A0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BC2C6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на 1 л. в 1 экз.</w:t>
      </w:r>
    </w:p>
    <w:p w:rsidR="004A0B98" w:rsidRPr="00BE43C4" w:rsidRDefault="004A0B98" w:rsidP="004A0B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Смета расходов на производство и передачу (продажу) тепловой энергии по </w:t>
      </w:r>
      <w:r w:rsidRPr="004A0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Смета расходов на производство и передачу (продажу) тепловой энергии по ООО Тепловая Компания «</w:t>
      </w:r>
      <w:proofErr w:type="spellStart"/>
      <w:r w:rsidRPr="004A0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Pr="004A0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="00BC2C6F"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на 2 л. в 1 экз.</w:t>
      </w:r>
    </w:p>
    <w:p w:rsidR="004A0B98" w:rsidRPr="00BE43C4" w:rsidRDefault="004A0B98" w:rsidP="004A0B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Корректировка НВВ, осуществляемая с целью учета отклонения фактических значений параметров расчета тарифов от значений, учтенных при установлении тарифов по </w:t>
      </w:r>
      <w:r w:rsidRPr="004A0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Смета расходов на производство и передачу (продажу) тепловой энергии по ООО Тепловая Компания «</w:t>
      </w:r>
      <w:proofErr w:type="spellStart"/>
      <w:r w:rsidRPr="004A0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Pr="004A0B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BC2C6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на 1 л. в 1 экз.</w:t>
      </w:r>
    </w:p>
    <w:p w:rsidR="00D93181" w:rsidRDefault="00D93181" w:rsidP="00D93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9C3" w:rsidRDefault="006839C3" w:rsidP="00743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9C3" w:rsidRDefault="006839C3" w:rsidP="00743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9C3" w:rsidRDefault="006839C3" w:rsidP="00743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9C3" w:rsidRDefault="006839C3" w:rsidP="00743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3E6C" w:rsidRPr="00BE43C4" w:rsidRDefault="00743E6C" w:rsidP="00743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по делу</w:t>
      </w:r>
      <w:r w:rsidR="00501250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(эксперт)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43E6C" w:rsidRPr="00BE43C4" w:rsidRDefault="00707BA8" w:rsidP="00743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743E6C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аместитель начальника отдела</w:t>
      </w:r>
    </w:p>
    <w:p w:rsidR="00743E6C" w:rsidRPr="00BE43C4" w:rsidRDefault="00743E6C" w:rsidP="00743E6C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регулирования в сфере теплоэнергетики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51851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Калина</w:t>
      </w:r>
    </w:p>
    <w:p w:rsidR="00642A4D" w:rsidRPr="00BE43C4" w:rsidRDefault="00642A4D" w:rsidP="00743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42A4D" w:rsidRPr="00BE43C4" w:rsidSect="006839C3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134" w:right="851" w:bottom="107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496" w:rsidRDefault="00531496">
      <w:pPr>
        <w:spacing w:after="0" w:line="240" w:lineRule="auto"/>
      </w:pPr>
      <w:r>
        <w:separator/>
      </w:r>
    </w:p>
  </w:endnote>
  <w:endnote w:type="continuationSeparator" w:id="0">
    <w:p w:rsidR="00531496" w:rsidRDefault="00531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6DD" w:rsidRDefault="005936DD" w:rsidP="005530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6DD" w:rsidRDefault="005936D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6DD" w:rsidRDefault="005936DD" w:rsidP="00553020">
    <w:pPr>
      <w:pStyle w:val="a3"/>
      <w:framePr w:wrap="around" w:vAnchor="text" w:hAnchor="margin" w:xAlign="center" w:y="1"/>
      <w:rPr>
        <w:rStyle w:val="a5"/>
      </w:rPr>
    </w:pPr>
  </w:p>
  <w:p w:rsidR="005936DD" w:rsidRDefault="005936DD" w:rsidP="0060135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496" w:rsidRDefault="00531496">
      <w:pPr>
        <w:spacing w:after="0" w:line="240" w:lineRule="auto"/>
      </w:pPr>
      <w:r>
        <w:separator/>
      </w:r>
    </w:p>
  </w:footnote>
  <w:footnote w:type="continuationSeparator" w:id="0">
    <w:p w:rsidR="00531496" w:rsidRDefault="00531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6DD" w:rsidRDefault="005936DD" w:rsidP="0055302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6DD" w:rsidRDefault="005936D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6DD" w:rsidRDefault="005936DD" w:rsidP="00ED5F6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66A7"/>
    <w:multiLevelType w:val="hybridMultilevel"/>
    <w:tmpl w:val="DEEA6FCC"/>
    <w:lvl w:ilvl="0" w:tplc="D6EE28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DB522F"/>
    <w:multiLevelType w:val="hybridMultilevel"/>
    <w:tmpl w:val="F4F4B782"/>
    <w:lvl w:ilvl="0" w:tplc="65E684E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C9B0A4A"/>
    <w:multiLevelType w:val="hybridMultilevel"/>
    <w:tmpl w:val="048A6C9C"/>
    <w:lvl w:ilvl="0" w:tplc="6832CB2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AC7102"/>
    <w:multiLevelType w:val="hybridMultilevel"/>
    <w:tmpl w:val="DEEA6FCC"/>
    <w:lvl w:ilvl="0" w:tplc="D6EE28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5F8421D0"/>
    <w:multiLevelType w:val="hybridMultilevel"/>
    <w:tmpl w:val="275A13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B56"/>
    <w:rsid w:val="00003693"/>
    <w:rsid w:val="00004A1C"/>
    <w:rsid w:val="0000561D"/>
    <w:rsid w:val="00006806"/>
    <w:rsid w:val="00007411"/>
    <w:rsid w:val="0000785F"/>
    <w:rsid w:val="00007BE3"/>
    <w:rsid w:val="000111F7"/>
    <w:rsid w:val="00011392"/>
    <w:rsid w:val="00011940"/>
    <w:rsid w:val="000126E4"/>
    <w:rsid w:val="000128D4"/>
    <w:rsid w:val="000129E0"/>
    <w:rsid w:val="00014506"/>
    <w:rsid w:val="00014AB5"/>
    <w:rsid w:val="000166AE"/>
    <w:rsid w:val="00017631"/>
    <w:rsid w:val="000201D0"/>
    <w:rsid w:val="000204EE"/>
    <w:rsid w:val="00020F6C"/>
    <w:rsid w:val="00021000"/>
    <w:rsid w:val="00021720"/>
    <w:rsid w:val="00022BFD"/>
    <w:rsid w:val="00024BA8"/>
    <w:rsid w:val="00034CA5"/>
    <w:rsid w:val="00036759"/>
    <w:rsid w:val="000368B2"/>
    <w:rsid w:val="00040836"/>
    <w:rsid w:val="00041815"/>
    <w:rsid w:val="00042731"/>
    <w:rsid w:val="00043B92"/>
    <w:rsid w:val="000453B0"/>
    <w:rsid w:val="00045ABA"/>
    <w:rsid w:val="00047878"/>
    <w:rsid w:val="00047EF2"/>
    <w:rsid w:val="00053481"/>
    <w:rsid w:val="00055E90"/>
    <w:rsid w:val="000579E5"/>
    <w:rsid w:val="0006170A"/>
    <w:rsid w:val="00061A87"/>
    <w:rsid w:val="00061DAE"/>
    <w:rsid w:val="00063A75"/>
    <w:rsid w:val="00064529"/>
    <w:rsid w:val="000645C0"/>
    <w:rsid w:val="00065F93"/>
    <w:rsid w:val="00066689"/>
    <w:rsid w:val="0006764D"/>
    <w:rsid w:val="00071760"/>
    <w:rsid w:val="0007242A"/>
    <w:rsid w:val="000776A4"/>
    <w:rsid w:val="00080E45"/>
    <w:rsid w:val="00082169"/>
    <w:rsid w:val="00082631"/>
    <w:rsid w:val="00084AF0"/>
    <w:rsid w:val="00084EF9"/>
    <w:rsid w:val="00086D0A"/>
    <w:rsid w:val="000920C8"/>
    <w:rsid w:val="0009337D"/>
    <w:rsid w:val="000952A6"/>
    <w:rsid w:val="00096BEB"/>
    <w:rsid w:val="000A03F9"/>
    <w:rsid w:val="000A042F"/>
    <w:rsid w:val="000A1504"/>
    <w:rsid w:val="000A5572"/>
    <w:rsid w:val="000A56D1"/>
    <w:rsid w:val="000B0FA0"/>
    <w:rsid w:val="000B102C"/>
    <w:rsid w:val="000B11AF"/>
    <w:rsid w:val="000B4307"/>
    <w:rsid w:val="000B5B45"/>
    <w:rsid w:val="000B5FBB"/>
    <w:rsid w:val="000B6C9B"/>
    <w:rsid w:val="000C0243"/>
    <w:rsid w:val="000C0993"/>
    <w:rsid w:val="000C6449"/>
    <w:rsid w:val="000C7105"/>
    <w:rsid w:val="000C75BB"/>
    <w:rsid w:val="000D1436"/>
    <w:rsid w:val="000D3355"/>
    <w:rsid w:val="000D41A4"/>
    <w:rsid w:val="000D4786"/>
    <w:rsid w:val="000D5582"/>
    <w:rsid w:val="000E2683"/>
    <w:rsid w:val="000E2763"/>
    <w:rsid w:val="000E3734"/>
    <w:rsid w:val="000E472E"/>
    <w:rsid w:val="000E764F"/>
    <w:rsid w:val="000F1A7B"/>
    <w:rsid w:val="000F632E"/>
    <w:rsid w:val="000F682A"/>
    <w:rsid w:val="000F6DD8"/>
    <w:rsid w:val="0010042D"/>
    <w:rsid w:val="00100919"/>
    <w:rsid w:val="001019C7"/>
    <w:rsid w:val="00103ADA"/>
    <w:rsid w:val="0010406E"/>
    <w:rsid w:val="001040CF"/>
    <w:rsid w:val="00104A3B"/>
    <w:rsid w:val="0010617C"/>
    <w:rsid w:val="00114438"/>
    <w:rsid w:val="00115CF3"/>
    <w:rsid w:val="00116906"/>
    <w:rsid w:val="0012195C"/>
    <w:rsid w:val="00121A29"/>
    <w:rsid w:val="00122416"/>
    <w:rsid w:val="00123325"/>
    <w:rsid w:val="00123A75"/>
    <w:rsid w:val="00125352"/>
    <w:rsid w:val="001269C6"/>
    <w:rsid w:val="00127154"/>
    <w:rsid w:val="00131EB3"/>
    <w:rsid w:val="00135C9A"/>
    <w:rsid w:val="00136360"/>
    <w:rsid w:val="00141BC1"/>
    <w:rsid w:val="00142957"/>
    <w:rsid w:val="00144E6D"/>
    <w:rsid w:val="00145EC2"/>
    <w:rsid w:val="00146DDF"/>
    <w:rsid w:val="001519C7"/>
    <w:rsid w:val="001525AB"/>
    <w:rsid w:val="0015703C"/>
    <w:rsid w:val="0016276E"/>
    <w:rsid w:val="00162EED"/>
    <w:rsid w:val="00163149"/>
    <w:rsid w:val="00166009"/>
    <w:rsid w:val="00173555"/>
    <w:rsid w:val="00173CF1"/>
    <w:rsid w:val="00175770"/>
    <w:rsid w:val="001766AE"/>
    <w:rsid w:val="00177D36"/>
    <w:rsid w:val="00180922"/>
    <w:rsid w:val="00180997"/>
    <w:rsid w:val="001817D2"/>
    <w:rsid w:val="00196A97"/>
    <w:rsid w:val="001A080A"/>
    <w:rsid w:val="001A21AD"/>
    <w:rsid w:val="001A41F6"/>
    <w:rsid w:val="001A6E2E"/>
    <w:rsid w:val="001A7156"/>
    <w:rsid w:val="001B00FD"/>
    <w:rsid w:val="001B1682"/>
    <w:rsid w:val="001B24D4"/>
    <w:rsid w:val="001B3747"/>
    <w:rsid w:val="001B398B"/>
    <w:rsid w:val="001B492E"/>
    <w:rsid w:val="001B5A9D"/>
    <w:rsid w:val="001B62FE"/>
    <w:rsid w:val="001C09CB"/>
    <w:rsid w:val="001C14BE"/>
    <w:rsid w:val="001C26B7"/>
    <w:rsid w:val="001C2817"/>
    <w:rsid w:val="001C3BE3"/>
    <w:rsid w:val="001C4EFE"/>
    <w:rsid w:val="001C58E4"/>
    <w:rsid w:val="001C7492"/>
    <w:rsid w:val="001C7B04"/>
    <w:rsid w:val="001D0777"/>
    <w:rsid w:val="001D0FCE"/>
    <w:rsid w:val="001D16DC"/>
    <w:rsid w:val="001D17D8"/>
    <w:rsid w:val="001D22D4"/>
    <w:rsid w:val="001D246C"/>
    <w:rsid w:val="001D2759"/>
    <w:rsid w:val="001D4FE7"/>
    <w:rsid w:val="001E3723"/>
    <w:rsid w:val="001E62A2"/>
    <w:rsid w:val="001F0BCC"/>
    <w:rsid w:val="001F216D"/>
    <w:rsid w:val="001F5379"/>
    <w:rsid w:val="001F5F0C"/>
    <w:rsid w:val="002002ED"/>
    <w:rsid w:val="00201D49"/>
    <w:rsid w:val="00204D45"/>
    <w:rsid w:val="00207FCB"/>
    <w:rsid w:val="002115CC"/>
    <w:rsid w:val="00212FE2"/>
    <w:rsid w:val="002146EF"/>
    <w:rsid w:val="00215A15"/>
    <w:rsid w:val="00216739"/>
    <w:rsid w:val="002173A1"/>
    <w:rsid w:val="0021758A"/>
    <w:rsid w:val="00223292"/>
    <w:rsid w:val="00223B90"/>
    <w:rsid w:val="00232781"/>
    <w:rsid w:val="002337AD"/>
    <w:rsid w:val="002348E9"/>
    <w:rsid w:val="00235C57"/>
    <w:rsid w:val="00240FC5"/>
    <w:rsid w:val="00242194"/>
    <w:rsid w:val="0024379F"/>
    <w:rsid w:val="00245650"/>
    <w:rsid w:val="00245CFA"/>
    <w:rsid w:val="00245DCC"/>
    <w:rsid w:val="00246554"/>
    <w:rsid w:val="00246FF2"/>
    <w:rsid w:val="002472F9"/>
    <w:rsid w:val="0025068F"/>
    <w:rsid w:val="002506AF"/>
    <w:rsid w:val="00251DFF"/>
    <w:rsid w:val="0025393E"/>
    <w:rsid w:val="00254866"/>
    <w:rsid w:val="00257C19"/>
    <w:rsid w:val="00262106"/>
    <w:rsid w:val="00264807"/>
    <w:rsid w:val="0026656C"/>
    <w:rsid w:val="00267043"/>
    <w:rsid w:val="0027541F"/>
    <w:rsid w:val="002803A7"/>
    <w:rsid w:val="00284408"/>
    <w:rsid w:val="00286079"/>
    <w:rsid w:val="00287D23"/>
    <w:rsid w:val="0029078E"/>
    <w:rsid w:val="002919D4"/>
    <w:rsid w:val="00292FC4"/>
    <w:rsid w:val="00294D4E"/>
    <w:rsid w:val="00296064"/>
    <w:rsid w:val="002969FC"/>
    <w:rsid w:val="00296B50"/>
    <w:rsid w:val="002972EC"/>
    <w:rsid w:val="00297F72"/>
    <w:rsid w:val="002A022F"/>
    <w:rsid w:val="002A0714"/>
    <w:rsid w:val="002A3BDA"/>
    <w:rsid w:val="002A4F8C"/>
    <w:rsid w:val="002A5A72"/>
    <w:rsid w:val="002A6540"/>
    <w:rsid w:val="002A703E"/>
    <w:rsid w:val="002B0251"/>
    <w:rsid w:val="002B045B"/>
    <w:rsid w:val="002B067B"/>
    <w:rsid w:val="002B11D5"/>
    <w:rsid w:val="002B2039"/>
    <w:rsid w:val="002B2B89"/>
    <w:rsid w:val="002B3C85"/>
    <w:rsid w:val="002B3E3A"/>
    <w:rsid w:val="002B4F54"/>
    <w:rsid w:val="002B750E"/>
    <w:rsid w:val="002C3CD9"/>
    <w:rsid w:val="002C40FE"/>
    <w:rsid w:val="002C5566"/>
    <w:rsid w:val="002D36F8"/>
    <w:rsid w:val="002D4A87"/>
    <w:rsid w:val="002D6E42"/>
    <w:rsid w:val="002E0DDA"/>
    <w:rsid w:val="002E1A1D"/>
    <w:rsid w:val="002E1C2D"/>
    <w:rsid w:val="002E1F98"/>
    <w:rsid w:val="002E21C5"/>
    <w:rsid w:val="002E2956"/>
    <w:rsid w:val="002E2E48"/>
    <w:rsid w:val="002E7634"/>
    <w:rsid w:val="002E793C"/>
    <w:rsid w:val="002F12B1"/>
    <w:rsid w:val="002F1BF9"/>
    <w:rsid w:val="002F22CA"/>
    <w:rsid w:val="002F28A5"/>
    <w:rsid w:val="002F3893"/>
    <w:rsid w:val="002F3E9A"/>
    <w:rsid w:val="002F4430"/>
    <w:rsid w:val="002F67B3"/>
    <w:rsid w:val="00302227"/>
    <w:rsid w:val="00302B92"/>
    <w:rsid w:val="00311847"/>
    <w:rsid w:val="003144C2"/>
    <w:rsid w:val="0031487F"/>
    <w:rsid w:val="003173D3"/>
    <w:rsid w:val="003178FE"/>
    <w:rsid w:val="003217F7"/>
    <w:rsid w:val="003237FF"/>
    <w:rsid w:val="003277B1"/>
    <w:rsid w:val="003305AB"/>
    <w:rsid w:val="003320E2"/>
    <w:rsid w:val="00333D2D"/>
    <w:rsid w:val="00335A3E"/>
    <w:rsid w:val="0033654B"/>
    <w:rsid w:val="00337E0C"/>
    <w:rsid w:val="003403B0"/>
    <w:rsid w:val="00340DE6"/>
    <w:rsid w:val="00343650"/>
    <w:rsid w:val="00343CF4"/>
    <w:rsid w:val="00343F1D"/>
    <w:rsid w:val="0035094A"/>
    <w:rsid w:val="003544FB"/>
    <w:rsid w:val="00354581"/>
    <w:rsid w:val="00354986"/>
    <w:rsid w:val="00354FF1"/>
    <w:rsid w:val="00355E5E"/>
    <w:rsid w:val="00356E08"/>
    <w:rsid w:val="003573D3"/>
    <w:rsid w:val="00357CFC"/>
    <w:rsid w:val="00360AC8"/>
    <w:rsid w:val="003614AA"/>
    <w:rsid w:val="00361CD1"/>
    <w:rsid w:val="00361CE5"/>
    <w:rsid w:val="00363980"/>
    <w:rsid w:val="00364540"/>
    <w:rsid w:val="0036541B"/>
    <w:rsid w:val="0036728A"/>
    <w:rsid w:val="00370A2F"/>
    <w:rsid w:val="00370F0B"/>
    <w:rsid w:val="00371B38"/>
    <w:rsid w:val="003728CF"/>
    <w:rsid w:val="00372D63"/>
    <w:rsid w:val="00380897"/>
    <w:rsid w:val="003820B9"/>
    <w:rsid w:val="003834B9"/>
    <w:rsid w:val="003857C9"/>
    <w:rsid w:val="00385B1B"/>
    <w:rsid w:val="003865EC"/>
    <w:rsid w:val="00386D7C"/>
    <w:rsid w:val="0039070F"/>
    <w:rsid w:val="0039100F"/>
    <w:rsid w:val="0039138F"/>
    <w:rsid w:val="00391E41"/>
    <w:rsid w:val="00393A75"/>
    <w:rsid w:val="003948D6"/>
    <w:rsid w:val="0039609F"/>
    <w:rsid w:val="00396B56"/>
    <w:rsid w:val="003970E7"/>
    <w:rsid w:val="00397871"/>
    <w:rsid w:val="003A2686"/>
    <w:rsid w:val="003A7298"/>
    <w:rsid w:val="003B165C"/>
    <w:rsid w:val="003B30D4"/>
    <w:rsid w:val="003B3321"/>
    <w:rsid w:val="003B3BD5"/>
    <w:rsid w:val="003B400E"/>
    <w:rsid w:val="003B484C"/>
    <w:rsid w:val="003B6270"/>
    <w:rsid w:val="003B64C3"/>
    <w:rsid w:val="003B6ADF"/>
    <w:rsid w:val="003B6CD1"/>
    <w:rsid w:val="003B718D"/>
    <w:rsid w:val="003B71C8"/>
    <w:rsid w:val="003C0719"/>
    <w:rsid w:val="003C08D7"/>
    <w:rsid w:val="003C1878"/>
    <w:rsid w:val="003C1CA2"/>
    <w:rsid w:val="003C20EB"/>
    <w:rsid w:val="003C31E1"/>
    <w:rsid w:val="003C3EB8"/>
    <w:rsid w:val="003C3EE5"/>
    <w:rsid w:val="003D11DA"/>
    <w:rsid w:val="003D1EF0"/>
    <w:rsid w:val="003D3D78"/>
    <w:rsid w:val="003D640F"/>
    <w:rsid w:val="003D6D36"/>
    <w:rsid w:val="003E01CC"/>
    <w:rsid w:val="003E048A"/>
    <w:rsid w:val="003E0D97"/>
    <w:rsid w:val="003E19D3"/>
    <w:rsid w:val="003F11BC"/>
    <w:rsid w:val="003F1F6D"/>
    <w:rsid w:val="003F64BF"/>
    <w:rsid w:val="003F6FFA"/>
    <w:rsid w:val="00400B93"/>
    <w:rsid w:val="00402B14"/>
    <w:rsid w:val="00402F1C"/>
    <w:rsid w:val="00402F7E"/>
    <w:rsid w:val="00403A24"/>
    <w:rsid w:val="00406332"/>
    <w:rsid w:val="004069C3"/>
    <w:rsid w:val="00406CAE"/>
    <w:rsid w:val="00407878"/>
    <w:rsid w:val="004112FF"/>
    <w:rsid w:val="00411500"/>
    <w:rsid w:val="00413FC0"/>
    <w:rsid w:val="00420284"/>
    <w:rsid w:val="004219BB"/>
    <w:rsid w:val="00421B70"/>
    <w:rsid w:val="00421C84"/>
    <w:rsid w:val="00423105"/>
    <w:rsid w:val="004243F7"/>
    <w:rsid w:val="004249D7"/>
    <w:rsid w:val="00424FB8"/>
    <w:rsid w:val="004275A2"/>
    <w:rsid w:val="004305F5"/>
    <w:rsid w:val="00432D01"/>
    <w:rsid w:val="00433954"/>
    <w:rsid w:val="00434705"/>
    <w:rsid w:val="00434752"/>
    <w:rsid w:val="00434B58"/>
    <w:rsid w:val="00437BAF"/>
    <w:rsid w:val="00441382"/>
    <w:rsid w:val="0044185F"/>
    <w:rsid w:val="00442135"/>
    <w:rsid w:val="004435F7"/>
    <w:rsid w:val="00444584"/>
    <w:rsid w:val="00444E1D"/>
    <w:rsid w:val="00445AA9"/>
    <w:rsid w:val="00445CB8"/>
    <w:rsid w:val="00446F50"/>
    <w:rsid w:val="00447362"/>
    <w:rsid w:val="00447638"/>
    <w:rsid w:val="00454480"/>
    <w:rsid w:val="00454F37"/>
    <w:rsid w:val="004559E7"/>
    <w:rsid w:val="00455EFA"/>
    <w:rsid w:val="00455F6A"/>
    <w:rsid w:val="00456A6F"/>
    <w:rsid w:val="00461D4A"/>
    <w:rsid w:val="00462175"/>
    <w:rsid w:val="0046239D"/>
    <w:rsid w:val="00464FD1"/>
    <w:rsid w:val="00471F22"/>
    <w:rsid w:val="004728ED"/>
    <w:rsid w:val="00472F7B"/>
    <w:rsid w:val="00473E8C"/>
    <w:rsid w:val="004809FC"/>
    <w:rsid w:val="00480FBD"/>
    <w:rsid w:val="00480FE8"/>
    <w:rsid w:val="00484042"/>
    <w:rsid w:val="00490C5C"/>
    <w:rsid w:val="00491C5A"/>
    <w:rsid w:val="00493119"/>
    <w:rsid w:val="00495FF9"/>
    <w:rsid w:val="00496639"/>
    <w:rsid w:val="00497C4F"/>
    <w:rsid w:val="004A0957"/>
    <w:rsid w:val="004A0B98"/>
    <w:rsid w:val="004A12E6"/>
    <w:rsid w:val="004A1442"/>
    <w:rsid w:val="004A1E38"/>
    <w:rsid w:val="004A3C83"/>
    <w:rsid w:val="004B2371"/>
    <w:rsid w:val="004B44F5"/>
    <w:rsid w:val="004B6425"/>
    <w:rsid w:val="004B7D41"/>
    <w:rsid w:val="004C1EC7"/>
    <w:rsid w:val="004C32D0"/>
    <w:rsid w:val="004C3519"/>
    <w:rsid w:val="004C367A"/>
    <w:rsid w:val="004C7D7D"/>
    <w:rsid w:val="004D05CD"/>
    <w:rsid w:val="004D2282"/>
    <w:rsid w:val="004D382E"/>
    <w:rsid w:val="004D3E85"/>
    <w:rsid w:val="004D4233"/>
    <w:rsid w:val="004D7180"/>
    <w:rsid w:val="004D71F0"/>
    <w:rsid w:val="004D73DC"/>
    <w:rsid w:val="004D7DFC"/>
    <w:rsid w:val="004D7E2E"/>
    <w:rsid w:val="004E474A"/>
    <w:rsid w:val="004E5637"/>
    <w:rsid w:val="004E6D2A"/>
    <w:rsid w:val="004F0155"/>
    <w:rsid w:val="004F04EF"/>
    <w:rsid w:val="004F1826"/>
    <w:rsid w:val="004F1D02"/>
    <w:rsid w:val="004F205C"/>
    <w:rsid w:val="004F243A"/>
    <w:rsid w:val="004F52A7"/>
    <w:rsid w:val="004F5D3F"/>
    <w:rsid w:val="004F7649"/>
    <w:rsid w:val="004F7997"/>
    <w:rsid w:val="00501166"/>
    <w:rsid w:val="00501250"/>
    <w:rsid w:val="00502624"/>
    <w:rsid w:val="005027F2"/>
    <w:rsid w:val="00502E5D"/>
    <w:rsid w:val="005032EB"/>
    <w:rsid w:val="00503634"/>
    <w:rsid w:val="005063A0"/>
    <w:rsid w:val="00507529"/>
    <w:rsid w:val="00510D82"/>
    <w:rsid w:val="00512848"/>
    <w:rsid w:val="00513154"/>
    <w:rsid w:val="0051484D"/>
    <w:rsid w:val="0052143B"/>
    <w:rsid w:val="005234FB"/>
    <w:rsid w:val="0052393E"/>
    <w:rsid w:val="00523F1D"/>
    <w:rsid w:val="005257C3"/>
    <w:rsid w:val="00525F5D"/>
    <w:rsid w:val="0053143C"/>
    <w:rsid w:val="00531496"/>
    <w:rsid w:val="00531B3B"/>
    <w:rsid w:val="00533BE6"/>
    <w:rsid w:val="00535B16"/>
    <w:rsid w:val="00536D36"/>
    <w:rsid w:val="00537B7E"/>
    <w:rsid w:val="00542452"/>
    <w:rsid w:val="00542734"/>
    <w:rsid w:val="00543342"/>
    <w:rsid w:val="00543359"/>
    <w:rsid w:val="005441BD"/>
    <w:rsid w:val="005451BA"/>
    <w:rsid w:val="00553020"/>
    <w:rsid w:val="00554FBA"/>
    <w:rsid w:val="00556C02"/>
    <w:rsid w:val="00556EBF"/>
    <w:rsid w:val="005607A8"/>
    <w:rsid w:val="0056139F"/>
    <w:rsid w:val="00566F2A"/>
    <w:rsid w:val="00567FCA"/>
    <w:rsid w:val="0057014D"/>
    <w:rsid w:val="00571213"/>
    <w:rsid w:val="005718F8"/>
    <w:rsid w:val="0057235C"/>
    <w:rsid w:val="00575E5A"/>
    <w:rsid w:val="00576C84"/>
    <w:rsid w:val="005775B2"/>
    <w:rsid w:val="00580536"/>
    <w:rsid w:val="0058121B"/>
    <w:rsid w:val="00582D24"/>
    <w:rsid w:val="00583C50"/>
    <w:rsid w:val="00583CEB"/>
    <w:rsid w:val="00584437"/>
    <w:rsid w:val="005858E3"/>
    <w:rsid w:val="00585996"/>
    <w:rsid w:val="005866B7"/>
    <w:rsid w:val="00590FDF"/>
    <w:rsid w:val="005936DD"/>
    <w:rsid w:val="0059455C"/>
    <w:rsid w:val="00595C64"/>
    <w:rsid w:val="005A03B7"/>
    <w:rsid w:val="005A1E7A"/>
    <w:rsid w:val="005A3B01"/>
    <w:rsid w:val="005A473A"/>
    <w:rsid w:val="005A6C00"/>
    <w:rsid w:val="005A7741"/>
    <w:rsid w:val="005B1697"/>
    <w:rsid w:val="005B2275"/>
    <w:rsid w:val="005B4CBB"/>
    <w:rsid w:val="005B64D9"/>
    <w:rsid w:val="005B7AFB"/>
    <w:rsid w:val="005B7BEF"/>
    <w:rsid w:val="005C14D6"/>
    <w:rsid w:val="005C37B1"/>
    <w:rsid w:val="005C4844"/>
    <w:rsid w:val="005C68DC"/>
    <w:rsid w:val="005C751F"/>
    <w:rsid w:val="005D08CF"/>
    <w:rsid w:val="005D224A"/>
    <w:rsid w:val="005D2473"/>
    <w:rsid w:val="005D3C76"/>
    <w:rsid w:val="005D57CD"/>
    <w:rsid w:val="005D7E42"/>
    <w:rsid w:val="005E33D5"/>
    <w:rsid w:val="005E4ABD"/>
    <w:rsid w:val="005E5C91"/>
    <w:rsid w:val="005E6778"/>
    <w:rsid w:val="005F1639"/>
    <w:rsid w:val="005F320F"/>
    <w:rsid w:val="005F5200"/>
    <w:rsid w:val="005F76AD"/>
    <w:rsid w:val="006002FB"/>
    <w:rsid w:val="0060135D"/>
    <w:rsid w:val="006029A8"/>
    <w:rsid w:val="00603B86"/>
    <w:rsid w:val="00605112"/>
    <w:rsid w:val="0060576D"/>
    <w:rsid w:val="00607CF8"/>
    <w:rsid w:val="00607D23"/>
    <w:rsid w:val="006150F4"/>
    <w:rsid w:val="006152C0"/>
    <w:rsid w:val="00617797"/>
    <w:rsid w:val="00622479"/>
    <w:rsid w:val="00623F79"/>
    <w:rsid w:val="00623FB5"/>
    <w:rsid w:val="006245A5"/>
    <w:rsid w:val="006246A0"/>
    <w:rsid w:val="00624BF4"/>
    <w:rsid w:val="006269E6"/>
    <w:rsid w:val="00630067"/>
    <w:rsid w:val="006302B2"/>
    <w:rsid w:val="006305F3"/>
    <w:rsid w:val="00633E94"/>
    <w:rsid w:val="0063538F"/>
    <w:rsid w:val="0063557C"/>
    <w:rsid w:val="00635E77"/>
    <w:rsid w:val="0063743D"/>
    <w:rsid w:val="00637EF3"/>
    <w:rsid w:val="006408D5"/>
    <w:rsid w:val="006428FA"/>
    <w:rsid w:val="00642A4D"/>
    <w:rsid w:val="00643BBD"/>
    <w:rsid w:val="006467CE"/>
    <w:rsid w:val="0065082F"/>
    <w:rsid w:val="006524E5"/>
    <w:rsid w:val="0065569E"/>
    <w:rsid w:val="00660E11"/>
    <w:rsid w:val="00662763"/>
    <w:rsid w:val="006634AD"/>
    <w:rsid w:val="00663C1A"/>
    <w:rsid w:val="00663E10"/>
    <w:rsid w:val="00664283"/>
    <w:rsid w:val="00666326"/>
    <w:rsid w:val="00672AE4"/>
    <w:rsid w:val="00673240"/>
    <w:rsid w:val="006746B5"/>
    <w:rsid w:val="00675DF2"/>
    <w:rsid w:val="006767FB"/>
    <w:rsid w:val="0067771F"/>
    <w:rsid w:val="0067787C"/>
    <w:rsid w:val="00677A98"/>
    <w:rsid w:val="00680194"/>
    <w:rsid w:val="006805D3"/>
    <w:rsid w:val="00680B8E"/>
    <w:rsid w:val="0068108D"/>
    <w:rsid w:val="00682EF7"/>
    <w:rsid w:val="00683633"/>
    <w:rsid w:val="006839C3"/>
    <w:rsid w:val="006847EF"/>
    <w:rsid w:val="00684D00"/>
    <w:rsid w:val="0068605C"/>
    <w:rsid w:val="006875E3"/>
    <w:rsid w:val="00693586"/>
    <w:rsid w:val="00694097"/>
    <w:rsid w:val="00694155"/>
    <w:rsid w:val="00696310"/>
    <w:rsid w:val="00697969"/>
    <w:rsid w:val="006A0CF3"/>
    <w:rsid w:val="006A4A7C"/>
    <w:rsid w:val="006A4F6E"/>
    <w:rsid w:val="006A5779"/>
    <w:rsid w:val="006A5D27"/>
    <w:rsid w:val="006A6536"/>
    <w:rsid w:val="006A6B49"/>
    <w:rsid w:val="006A6B50"/>
    <w:rsid w:val="006A6FFF"/>
    <w:rsid w:val="006A7FDA"/>
    <w:rsid w:val="006B0A6F"/>
    <w:rsid w:val="006B0C68"/>
    <w:rsid w:val="006B0FE7"/>
    <w:rsid w:val="006B15EF"/>
    <w:rsid w:val="006B2779"/>
    <w:rsid w:val="006B39B6"/>
    <w:rsid w:val="006B5789"/>
    <w:rsid w:val="006B5A99"/>
    <w:rsid w:val="006B5C72"/>
    <w:rsid w:val="006B5EC5"/>
    <w:rsid w:val="006B63EC"/>
    <w:rsid w:val="006B74EF"/>
    <w:rsid w:val="006C1699"/>
    <w:rsid w:val="006C51D3"/>
    <w:rsid w:val="006C6032"/>
    <w:rsid w:val="006C60F6"/>
    <w:rsid w:val="006C68D5"/>
    <w:rsid w:val="006C6F00"/>
    <w:rsid w:val="006D0E9A"/>
    <w:rsid w:val="006D3589"/>
    <w:rsid w:val="006D4F86"/>
    <w:rsid w:val="006E2E69"/>
    <w:rsid w:val="006E6A7E"/>
    <w:rsid w:val="006E6E9E"/>
    <w:rsid w:val="006E75D0"/>
    <w:rsid w:val="006E78ED"/>
    <w:rsid w:val="006F07CA"/>
    <w:rsid w:val="006F48E7"/>
    <w:rsid w:val="006F56A0"/>
    <w:rsid w:val="00703693"/>
    <w:rsid w:val="007036C2"/>
    <w:rsid w:val="00704197"/>
    <w:rsid w:val="007055FF"/>
    <w:rsid w:val="00706E19"/>
    <w:rsid w:val="00707BA8"/>
    <w:rsid w:val="00707BF5"/>
    <w:rsid w:val="0071029B"/>
    <w:rsid w:val="007123BB"/>
    <w:rsid w:val="00712C93"/>
    <w:rsid w:val="00713119"/>
    <w:rsid w:val="00713DE0"/>
    <w:rsid w:val="00720359"/>
    <w:rsid w:val="00720911"/>
    <w:rsid w:val="0072169A"/>
    <w:rsid w:val="007238A5"/>
    <w:rsid w:val="00723BA2"/>
    <w:rsid w:val="00725936"/>
    <w:rsid w:val="00725D57"/>
    <w:rsid w:val="0073115E"/>
    <w:rsid w:val="00736C5A"/>
    <w:rsid w:val="007378FD"/>
    <w:rsid w:val="00737C65"/>
    <w:rsid w:val="00740F66"/>
    <w:rsid w:val="007416A8"/>
    <w:rsid w:val="007423EB"/>
    <w:rsid w:val="0074310B"/>
    <w:rsid w:val="00743E6C"/>
    <w:rsid w:val="00745C12"/>
    <w:rsid w:val="00751851"/>
    <w:rsid w:val="00753F2D"/>
    <w:rsid w:val="00754BEA"/>
    <w:rsid w:val="0075525A"/>
    <w:rsid w:val="007553AE"/>
    <w:rsid w:val="007553F5"/>
    <w:rsid w:val="00756B35"/>
    <w:rsid w:val="007600B2"/>
    <w:rsid w:val="007606EB"/>
    <w:rsid w:val="00762561"/>
    <w:rsid w:val="00763022"/>
    <w:rsid w:val="00764838"/>
    <w:rsid w:val="0076532F"/>
    <w:rsid w:val="0076698A"/>
    <w:rsid w:val="00775D6A"/>
    <w:rsid w:val="00776BF5"/>
    <w:rsid w:val="00781330"/>
    <w:rsid w:val="00781931"/>
    <w:rsid w:val="00781FA9"/>
    <w:rsid w:val="00783502"/>
    <w:rsid w:val="0078478A"/>
    <w:rsid w:val="00785ABD"/>
    <w:rsid w:val="00786932"/>
    <w:rsid w:val="00786F31"/>
    <w:rsid w:val="007874DB"/>
    <w:rsid w:val="007874DE"/>
    <w:rsid w:val="00790909"/>
    <w:rsid w:val="00790F54"/>
    <w:rsid w:val="0079165B"/>
    <w:rsid w:val="00791B2F"/>
    <w:rsid w:val="00793563"/>
    <w:rsid w:val="00793A75"/>
    <w:rsid w:val="0079526F"/>
    <w:rsid w:val="0079571F"/>
    <w:rsid w:val="00796923"/>
    <w:rsid w:val="00797834"/>
    <w:rsid w:val="007A18DF"/>
    <w:rsid w:val="007A2254"/>
    <w:rsid w:val="007A287F"/>
    <w:rsid w:val="007A534B"/>
    <w:rsid w:val="007A54CF"/>
    <w:rsid w:val="007A6440"/>
    <w:rsid w:val="007B4B52"/>
    <w:rsid w:val="007B53BD"/>
    <w:rsid w:val="007B54F7"/>
    <w:rsid w:val="007B57CF"/>
    <w:rsid w:val="007B6374"/>
    <w:rsid w:val="007B6707"/>
    <w:rsid w:val="007C108E"/>
    <w:rsid w:val="007C2085"/>
    <w:rsid w:val="007C481C"/>
    <w:rsid w:val="007C6907"/>
    <w:rsid w:val="007D0411"/>
    <w:rsid w:val="007D047D"/>
    <w:rsid w:val="007D2375"/>
    <w:rsid w:val="007D33C0"/>
    <w:rsid w:val="007D4A87"/>
    <w:rsid w:val="007D601C"/>
    <w:rsid w:val="007D644B"/>
    <w:rsid w:val="007E0817"/>
    <w:rsid w:val="007E1586"/>
    <w:rsid w:val="007E195B"/>
    <w:rsid w:val="007E37FF"/>
    <w:rsid w:val="007E5BF0"/>
    <w:rsid w:val="007E657C"/>
    <w:rsid w:val="007E6ADE"/>
    <w:rsid w:val="007E7AE1"/>
    <w:rsid w:val="007E7E39"/>
    <w:rsid w:val="007F00B3"/>
    <w:rsid w:val="007F398A"/>
    <w:rsid w:val="007F6983"/>
    <w:rsid w:val="008006A4"/>
    <w:rsid w:val="008015E0"/>
    <w:rsid w:val="00801935"/>
    <w:rsid w:val="0080349B"/>
    <w:rsid w:val="00804380"/>
    <w:rsid w:val="008054F1"/>
    <w:rsid w:val="00805DFF"/>
    <w:rsid w:val="00807471"/>
    <w:rsid w:val="00807998"/>
    <w:rsid w:val="0081194C"/>
    <w:rsid w:val="00811C59"/>
    <w:rsid w:val="0081252F"/>
    <w:rsid w:val="00812685"/>
    <w:rsid w:val="00813118"/>
    <w:rsid w:val="00816F15"/>
    <w:rsid w:val="00817043"/>
    <w:rsid w:val="00822CD9"/>
    <w:rsid w:val="00822FAC"/>
    <w:rsid w:val="00824AF5"/>
    <w:rsid w:val="00826B70"/>
    <w:rsid w:val="00826EA9"/>
    <w:rsid w:val="008311BC"/>
    <w:rsid w:val="00832DD0"/>
    <w:rsid w:val="0083422A"/>
    <w:rsid w:val="0083461B"/>
    <w:rsid w:val="00835478"/>
    <w:rsid w:val="008354B8"/>
    <w:rsid w:val="0083559B"/>
    <w:rsid w:val="00836644"/>
    <w:rsid w:val="00836EE9"/>
    <w:rsid w:val="00837877"/>
    <w:rsid w:val="008420FD"/>
    <w:rsid w:val="00842CC3"/>
    <w:rsid w:val="00844850"/>
    <w:rsid w:val="00853011"/>
    <w:rsid w:val="008534B4"/>
    <w:rsid w:val="00854465"/>
    <w:rsid w:val="00855457"/>
    <w:rsid w:val="00855649"/>
    <w:rsid w:val="00857F32"/>
    <w:rsid w:val="008614D0"/>
    <w:rsid w:val="0086230B"/>
    <w:rsid w:val="0086360C"/>
    <w:rsid w:val="00864958"/>
    <w:rsid w:val="00864ECB"/>
    <w:rsid w:val="00865E52"/>
    <w:rsid w:val="00866FF5"/>
    <w:rsid w:val="00867734"/>
    <w:rsid w:val="008727A4"/>
    <w:rsid w:val="00874110"/>
    <w:rsid w:val="00874388"/>
    <w:rsid w:val="00875CA7"/>
    <w:rsid w:val="008803D7"/>
    <w:rsid w:val="00881AE8"/>
    <w:rsid w:val="00881B2F"/>
    <w:rsid w:val="008834E4"/>
    <w:rsid w:val="00883988"/>
    <w:rsid w:val="00884D15"/>
    <w:rsid w:val="00884E5C"/>
    <w:rsid w:val="008858D3"/>
    <w:rsid w:val="0088633B"/>
    <w:rsid w:val="0088680B"/>
    <w:rsid w:val="0089183B"/>
    <w:rsid w:val="00893B7D"/>
    <w:rsid w:val="00893ED1"/>
    <w:rsid w:val="00894299"/>
    <w:rsid w:val="00896A8E"/>
    <w:rsid w:val="00896BEC"/>
    <w:rsid w:val="00897C1A"/>
    <w:rsid w:val="00897F42"/>
    <w:rsid w:val="008A127E"/>
    <w:rsid w:val="008A1D6D"/>
    <w:rsid w:val="008A3069"/>
    <w:rsid w:val="008A3F5B"/>
    <w:rsid w:val="008A4081"/>
    <w:rsid w:val="008A5B99"/>
    <w:rsid w:val="008A72D5"/>
    <w:rsid w:val="008B0801"/>
    <w:rsid w:val="008B2C5D"/>
    <w:rsid w:val="008B43E4"/>
    <w:rsid w:val="008B6167"/>
    <w:rsid w:val="008B7706"/>
    <w:rsid w:val="008C1DB2"/>
    <w:rsid w:val="008C3577"/>
    <w:rsid w:val="008C4731"/>
    <w:rsid w:val="008C48E3"/>
    <w:rsid w:val="008C6932"/>
    <w:rsid w:val="008C6A87"/>
    <w:rsid w:val="008C7C51"/>
    <w:rsid w:val="008D3286"/>
    <w:rsid w:val="008D33C5"/>
    <w:rsid w:val="008D3DBF"/>
    <w:rsid w:val="008D5C66"/>
    <w:rsid w:val="008D6633"/>
    <w:rsid w:val="008D73CE"/>
    <w:rsid w:val="008D7D2D"/>
    <w:rsid w:val="008E03E2"/>
    <w:rsid w:val="008E0DC2"/>
    <w:rsid w:val="008E134C"/>
    <w:rsid w:val="008E60E5"/>
    <w:rsid w:val="008F0753"/>
    <w:rsid w:val="008F1317"/>
    <w:rsid w:val="008F131E"/>
    <w:rsid w:val="008F1CF8"/>
    <w:rsid w:val="008F225B"/>
    <w:rsid w:val="008F2CDE"/>
    <w:rsid w:val="008F2E58"/>
    <w:rsid w:val="008F68D6"/>
    <w:rsid w:val="0090514A"/>
    <w:rsid w:val="00905D07"/>
    <w:rsid w:val="009102FE"/>
    <w:rsid w:val="00910D90"/>
    <w:rsid w:val="0091191F"/>
    <w:rsid w:val="00912349"/>
    <w:rsid w:val="00912435"/>
    <w:rsid w:val="0091268B"/>
    <w:rsid w:val="0091284B"/>
    <w:rsid w:val="0091414A"/>
    <w:rsid w:val="00916509"/>
    <w:rsid w:val="0091667D"/>
    <w:rsid w:val="00917E23"/>
    <w:rsid w:val="00920ECE"/>
    <w:rsid w:val="009229BF"/>
    <w:rsid w:val="0092358D"/>
    <w:rsid w:val="00925CBB"/>
    <w:rsid w:val="009276D0"/>
    <w:rsid w:val="00934760"/>
    <w:rsid w:val="00936213"/>
    <w:rsid w:val="00937F3B"/>
    <w:rsid w:val="0094085C"/>
    <w:rsid w:val="00941762"/>
    <w:rsid w:val="00941CE2"/>
    <w:rsid w:val="00943379"/>
    <w:rsid w:val="009455ED"/>
    <w:rsid w:val="00947D91"/>
    <w:rsid w:val="00952229"/>
    <w:rsid w:val="00952533"/>
    <w:rsid w:val="00954D23"/>
    <w:rsid w:val="00955FB8"/>
    <w:rsid w:val="00956B2C"/>
    <w:rsid w:val="0096084D"/>
    <w:rsid w:val="009609B9"/>
    <w:rsid w:val="00962B18"/>
    <w:rsid w:val="009652C4"/>
    <w:rsid w:val="00965789"/>
    <w:rsid w:val="00970713"/>
    <w:rsid w:val="00971926"/>
    <w:rsid w:val="00971E83"/>
    <w:rsid w:val="009723E1"/>
    <w:rsid w:val="009723F9"/>
    <w:rsid w:val="00972EE6"/>
    <w:rsid w:val="00973572"/>
    <w:rsid w:val="009737FD"/>
    <w:rsid w:val="009756A4"/>
    <w:rsid w:val="00975B41"/>
    <w:rsid w:val="00976534"/>
    <w:rsid w:val="00977F96"/>
    <w:rsid w:val="00980CF6"/>
    <w:rsid w:val="00984067"/>
    <w:rsid w:val="00985186"/>
    <w:rsid w:val="009901FA"/>
    <w:rsid w:val="00992450"/>
    <w:rsid w:val="00992A3D"/>
    <w:rsid w:val="0099347C"/>
    <w:rsid w:val="009947EE"/>
    <w:rsid w:val="009957AD"/>
    <w:rsid w:val="00995802"/>
    <w:rsid w:val="009A0807"/>
    <w:rsid w:val="009A0B20"/>
    <w:rsid w:val="009A167C"/>
    <w:rsid w:val="009A1951"/>
    <w:rsid w:val="009A4009"/>
    <w:rsid w:val="009A45E0"/>
    <w:rsid w:val="009A59DA"/>
    <w:rsid w:val="009A6D89"/>
    <w:rsid w:val="009A7242"/>
    <w:rsid w:val="009B02AE"/>
    <w:rsid w:val="009B12C2"/>
    <w:rsid w:val="009B45C6"/>
    <w:rsid w:val="009B4728"/>
    <w:rsid w:val="009B7C50"/>
    <w:rsid w:val="009C04F8"/>
    <w:rsid w:val="009C0832"/>
    <w:rsid w:val="009C2237"/>
    <w:rsid w:val="009C5ABA"/>
    <w:rsid w:val="009C5F32"/>
    <w:rsid w:val="009D0C0F"/>
    <w:rsid w:val="009D152F"/>
    <w:rsid w:val="009D27C5"/>
    <w:rsid w:val="009D38DE"/>
    <w:rsid w:val="009D50D3"/>
    <w:rsid w:val="009D5BD7"/>
    <w:rsid w:val="009E517C"/>
    <w:rsid w:val="009E62B7"/>
    <w:rsid w:val="009E741E"/>
    <w:rsid w:val="009E7837"/>
    <w:rsid w:val="009F017E"/>
    <w:rsid w:val="009F163D"/>
    <w:rsid w:val="009F2CA1"/>
    <w:rsid w:val="00A003A1"/>
    <w:rsid w:val="00A018AA"/>
    <w:rsid w:val="00A03774"/>
    <w:rsid w:val="00A03DF0"/>
    <w:rsid w:val="00A1242D"/>
    <w:rsid w:val="00A12568"/>
    <w:rsid w:val="00A12D49"/>
    <w:rsid w:val="00A13A3C"/>
    <w:rsid w:val="00A15247"/>
    <w:rsid w:val="00A15913"/>
    <w:rsid w:val="00A15D8A"/>
    <w:rsid w:val="00A17ADB"/>
    <w:rsid w:val="00A17EB5"/>
    <w:rsid w:val="00A2292B"/>
    <w:rsid w:val="00A23FEA"/>
    <w:rsid w:val="00A26574"/>
    <w:rsid w:val="00A278C8"/>
    <w:rsid w:val="00A3042D"/>
    <w:rsid w:val="00A31546"/>
    <w:rsid w:val="00A322A7"/>
    <w:rsid w:val="00A3354F"/>
    <w:rsid w:val="00A33709"/>
    <w:rsid w:val="00A33960"/>
    <w:rsid w:val="00A33B03"/>
    <w:rsid w:val="00A34FE2"/>
    <w:rsid w:val="00A3783F"/>
    <w:rsid w:val="00A42FD3"/>
    <w:rsid w:val="00A434F1"/>
    <w:rsid w:val="00A4364E"/>
    <w:rsid w:val="00A44C73"/>
    <w:rsid w:val="00A45248"/>
    <w:rsid w:val="00A47711"/>
    <w:rsid w:val="00A51308"/>
    <w:rsid w:val="00A5223B"/>
    <w:rsid w:val="00A523C8"/>
    <w:rsid w:val="00A53B35"/>
    <w:rsid w:val="00A56017"/>
    <w:rsid w:val="00A56F61"/>
    <w:rsid w:val="00A63698"/>
    <w:rsid w:val="00A63EDF"/>
    <w:rsid w:val="00A64AF6"/>
    <w:rsid w:val="00A64F71"/>
    <w:rsid w:val="00A66000"/>
    <w:rsid w:val="00A663FF"/>
    <w:rsid w:val="00A73372"/>
    <w:rsid w:val="00A74111"/>
    <w:rsid w:val="00A74ACE"/>
    <w:rsid w:val="00A752CC"/>
    <w:rsid w:val="00A75B37"/>
    <w:rsid w:val="00A776DB"/>
    <w:rsid w:val="00A80694"/>
    <w:rsid w:val="00A82968"/>
    <w:rsid w:val="00A82971"/>
    <w:rsid w:val="00A84022"/>
    <w:rsid w:val="00A849FE"/>
    <w:rsid w:val="00A86388"/>
    <w:rsid w:val="00A87676"/>
    <w:rsid w:val="00A91151"/>
    <w:rsid w:val="00A91285"/>
    <w:rsid w:val="00A92DD6"/>
    <w:rsid w:val="00A93CDF"/>
    <w:rsid w:val="00A95832"/>
    <w:rsid w:val="00A97ABA"/>
    <w:rsid w:val="00AA0137"/>
    <w:rsid w:val="00AA0202"/>
    <w:rsid w:val="00AA2B3E"/>
    <w:rsid w:val="00AA5063"/>
    <w:rsid w:val="00AA6256"/>
    <w:rsid w:val="00AA680C"/>
    <w:rsid w:val="00AB2059"/>
    <w:rsid w:val="00AB3621"/>
    <w:rsid w:val="00AB3754"/>
    <w:rsid w:val="00AB3FC9"/>
    <w:rsid w:val="00AB5078"/>
    <w:rsid w:val="00AB617B"/>
    <w:rsid w:val="00AB6A22"/>
    <w:rsid w:val="00AC1B5F"/>
    <w:rsid w:val="00AC27EF"/>
    <w:rsid w:val="00AC3203"/>
    <w:rsid w:val="00AC583C"/>
    <w:rsid w:val="00AC68F0"/>
    <w:rsid w:val="00AC74B6"/>
    <w:rsid w:val="00AC7D1C"/>
    <w:rsid w:val="00AD127B"/>
    <w:rsid w:val="00AD2C18"/>
    <w:rsid w:val="00AD3151"/>
    <w:rsid w:val="00AD5764"/>
    <w:rsid w:val="00AD7D7F"/>
    <w:rsid w:val="00AD7E6D"/>
    <w:rsid w:val="00AE2291"/>
    <w:rsid w:val="00AE3136"/>
    <w:rsid w:val="00AE3687"/>
    <w:rsid w:val="00AF502F"/>
    <w:rsid w:val="00AF77D8"/>
    <w:rsid w:val="00B01034"/>
    <w:rsid w:val="00B01B9D"/>
    <w:rsid w:val="00B028B2"/>
    <w:rsid w:val="00B039D1"/>
    <w:rsid w:val="00B06702"/>
    <w:rsid w:val="00B07844"/>
    <w:rsid w:val="00B07D63"/>
    <w:rsid w:val="00B07E04"/>
    <w:rsid w:val="00B105D7"/>
    <w:rsid w:val="00B10F15"/>
    <w:rsid w:val="00B112C6"/>
    <w:rsid w:val="00B12CBE"/>
    <w:rsid w:val="00B168CC"/>
    <w:rsid w:val="00B17353"/>
    <w:rsid w:val="00B17D57"/>
    <w:rsid w:val="00B23393"/>
    <w:rsid w:val="00B25BDF"/>
    <w:rsid w:val="00B27E45"/>
    <w:rsid w:val="00B314D4"/>
    <w:rsid w:val="00B33284"/>
    <w:rsid w:val="00B35735"/>
    <w:rsid w:val="00B40560"/>
    <w:rsid w:val="00B40875"/>
    <w:rsid w:val="00B43835"/>
    <w:rsid w:val="00B44FF5"/>
    <w:rsid w:val="00B464FE"/>
    <w:rsid w:val="00B4686C"/>
    <w:rsid w:val="00B46A93"/>
    <w:rsid w:val="00B501C1"/>
    <w:rsid w:val="00B51D85"/>
    <w:rsid w:val="00B53549"/>
    <w:rsid w:val="00B54180"/>
    <w:rsid w:val="00B5433A"/>
    <w:rsid w:val="00B548F5"/>
    <w:rsid w:val="00B55016"/>
    <w:rsid w:val="00B55721"/>
    <w:rsid w:val="00B56C0D"/>
    <w:rsid w:val="00B576BA"/>
    <w:rsid w:val="00B60C18"/>
    <w:rsid w:val="00B6325E"/>
    <w:rsid w:val="00B64303"/>
    <w:rsid w:val="00B6578B"/>
    <w:rsid w:val="00B65DC4"/>
    <w:rsid w:val="00B70F1D"/>
    <w:rsid w:val="00B72156"/>
    <w:rsid w:val="00B747D9"/>
    <w:rsid w:val="00B7520B"/>
    <w:rsid w:val="00B752A6"/>
    <w:rsid w:val="00B77036"/>
    <w:rsid w:val="00B776FE"/>
    <w:rsid w:val="00B7776B"/>
    <w:rsid w:val="00B806CF"/>
    <w:rsid w:val="00B81622"/>
    <w:rsid w:val="00B823C3"/>
    <w:rsid w:val="00B8690A"/>
    <w:rsid w:val="00B86C3A"/>
    <w:rsid w:val="00B875F3"/>
    <w:rsid w:val="00B94313"/>
    <w:rsid w:val="00B9636C"/>
    <w:rsid w:val="00B974D3"/>
    <w:rsid w:val="00BA0FEE"/>
    <w:rsid w:val="00BA1F50"/>
    <w:rsid w:val="00BA39BE"/>
    <w:rsid w:val="00BA39C0"/>
    <w:rsid w:val="00BA4407"/>
    <w:rsid w:val="00BA4D8A"/>
    <w:rsid w:val="00BA7520"/>
    <w:rsid w:val="00BB0E1C"/>
    <w:rsid w:val="00BB191A"/>
    <w:rsid w:val="00BB436D"/>
    <w:rsid w:val="00BB4DF3"/>
    <w:rsid w:val="00BB693A"/>
    <w:rsid w:val="00BB7D33"/>
    <w:rsid w:val="00BB7FC5"/>
    <w:rsid w:val="00BC086C"/>
    <w:rsid w:val="00BC23AA"/>
    <w:rsid w:val="00BC2C6F"/>
    <w:rsid w:val="00BC2DD4"/>
    <w:rsid w:val="00BC3C27"/>
    <w:rsid w:val="00BC4903"/>
    <w:rsid w:val="00BD3BCB"/>
    <w:rsid w:val="00BD49BF"/>
    <w:rsid w:val="00BD4A30"/>
    <w:rsid w:val="00BD5903"/>
    <w:rsid w:val="00BD605C"/>
    <w:rsid w:val="00BE0162"/>
    <w:rsid w:val="00BE0902"/>
    <w:rsid w:val="00BE0F85"/>
    <w:rsid w:val="00BE43C4"/>
    <w:rsid w:val="00BE5B8D"/>
    <w:rsid w:val="00BE7D66"/>
    <w:rsid w:val="00BF0380"/>
    <w:rsid w:val="00BF0EC4"/>
    <w:rsid w:val="00BF2266"/>
    <w:rsid w:val="00BF54D9"/>
    <w:rsid w:val="00BF5967"/>
    <w:rsid w:val="00BF59FA"/>
    <w:rsid w:val="00C032A8"/>
    <w:rsid w:val="00C047B0"/>
    <w:rsid w:val="00C05018"/>
    <w:rsid w:val="00C056C1"/>
    <w:rsid w:val="00C06F49"/>
    <w:rsid w:val="00C1064D"/>
    <w:rsid w:val="00C10791"/>
    <w:rsid w:val="00C120E1"/>
    <w:rsid w:val="00C129A9"/>
    <w:rsid w:val="00C1517B"/>
    <w:rsid w:val="00C24491"/>
    <w:rsid w:val="00C24F4D"/>
    <w:rsid w:val="00C2624A"/>
    <w:rsid w:val="00C30809"/>
    <w:rsid w:val="00C316E6"/>
    <w:rsid w:val="00C40D94"/>
    <w:rsid w:val="00C4113F"/>
    <w:rsid w:val="00C42509"/>
    <w:rsid w:val="00C4251C"/>
    <w:rsid w:val="00C42BEC"/>
    <w:rsid w:val="00C46321"/>
    <w:rsid w:val="00C475B8"/>
    <w:rsid w:val="00C53BE9"/>
    <w:rsid w:val="00C54EA4"/>
    <w:rsid w:val="00C557B0"/>
    <w:rsid w:val="00C57634"/>
    <w:rsid w:val="00C60355"/>
    <w:rsid w:val="00C60B51"/>
    <w:rsid w:val="00C60C6A"/>
    <w:rsid w:val="00C638ED"/>
    <w:rsid w:val="00C65082"/>
    <w:rsid w:val="00C67640"/>
    <w:rsid w:val="00C67CE7"/>
    <w:rsid w:val="00C7092F"/>
    <w:rsid w:val="00C71CD0"/>
    <w:rsid w:val="00C727EF"/>
    <w:rsid w:val="00C76169"/>
    <w:rsid w:val="00C8103B"/>
    <w:rsid w:val="00C81F85"/>
    <w:rsid w:val="00C84B69"/>
    <w:rsid w:val="00C863DB"/>
    <w:rsid w:val="00C874A0"/>
    <w:rsid w:val="00C9242F"/>
    <w:rsid w:val="00C925DF"/>
    <w:rsid w:val="00C93039"/>
    <w:rsid w:val="00C935C7"/>
    <w:rsid w:val="00C946AF"/>
    <w:rsid w:val="00C94A94"/>
    <w:rsid w:val="00C95515"/>
    <w:rsid w:val="00C96913"/>
    <w:rsid w:val="00CA0277"/>
    <w:rsid w:val="00CA3465"/>
    <w:rsid w:val="00CA3AE9"/>
    <w:rsid w:val="00CA50EB"/>
    <w:rsid w:val="00CA5B92"/>
    <w:rsid w:val="00CA6178"/>
    <w:rsid w:val="00CA6E61"/>
    <w:rsid w:val="00CB06E9"/>
    <w:rsid w:val="00CB2D06"/>
    <w:rsid w:val="00CB397F"/>
    <w:rsid w:val="00CB417A"/>
    <w:rsid w:val="00CB48BA"/>
    <w:rsid w:val="00CB4EAA"/>
    <w:rsid w:val="00CB50C1"/>
    <w:rsid w:val="00CB5B12"/>
    <w:rsid w:val="00CB7263"/>
    <w:rsid w:val="00CC031D"/>
    <w:rsid w:val="00CC108F"/>
    <w:rsid w:val="00CC2FD3"/>
    <w:rsid w:val="00CC32BD"/>
    <w:rsid w:val="00CC659E"/>
    <w:rsid w:val="00CD13AA"/>
    <w:rsid w:val="00CD2880"/>
    <w:rsid w:val="00CD3051"/>
    <w:rsid w:val="00CD3B65"/>
    <w:rsid w:val="00CD4B7B"/>
    <w:rsid w:val="00CD4F12"/>
    <w:rsid w:val="00CE1F40"/>
    <w:rsid w:val="00CE2685"/>
    <w:rsid w:val="00CE2A58"/>
    <w:rsid w:val="00CE30D9"/>
    <w:rsid w:val="00CE3CA8"/>
    <w:rsid w:val="00CE4158"/>
    <w:rsid w:val="00CE4744"/>
    <w:rsid w:val="00CE4BA2"/>
    <w:rsid w:val="00CE5EAE"/>
    <w:rsid w:val="00CE631E"/>
    <w:rsid w:val="00CE6D65"/>
    <w:rsid w:val="00CE6F66"/>
    <w:rsid w:val="00CE7D7F"/>
    <w:rsid w:val="00CF1F84"/>
    <w:rsid w:val="00CF242C"/>
    <w:rsid w:val="00CF3788"/>
    <w:rsid w:val="00CF4B55"/>
    <w:rsid w:val="00CF4F7D"/>
    <w:rsid w:val="00CF744C"/>
    <w:rsid w:val="00CF7C06"/>
    <w:rsid w:val="00D02084"/>
    <w:rsid w:val="00D03CFF"/>
    <w:rsid w:val="00D04E92"/>
    <w:rsid w:val="00D128CD"/>
    <w:rsid w:val="00D15F6B"/>
    <w:rsid w:val="00D16B4F"/>
    <w:rsid w:val="00D17414"/>
    <w:rsid w:val="00D22EAA"/>
    <w:rsid w:val="00D24347"/>
    <w:rsid w:val="00D2572A"/>
    <w:rsid w:val="00D261FF"/>
    <w:rsid w:val="00D26349"/>
    <w:rsid w:val="00D2713F"/>
    <w:rsid w:val="00D27986"/>
    <w:rsid w:val="00D336A7"/>
    <w:rsid w:val="00D33AEC"/>
    <w:rsid w:val="00D423BC"/>
    <w:rsid w:val="00D52EFE"/>
    <w:rsid w:val="00D5310E"/>
    <w:rsid w:val="00D53687"/>
    <w:rsid w:val="00D53793"/>
    <w:rsid w:val="00D54AE3"/>
    <w:rsid w:val="00D551B2"/>
    <w:rsid w:val="00D55EEB"/>
    <w:rsid w:val="00D56058"/>
    <w:rsid w:val="00D57C0A"/>
    <w:rsid w:val="00D6059F"/>
    <w:rsid w:val="00D62663"/>
    <w:rsid w:val="00D656E6"/>
    <w:rsid w:val="00D67845"/>
    <w:rsid w:val="00D72705"/>
    <w:rsid w:val="00D728BA"/>
    <w:rsid w:val="00D72C97"/>
    <w:rsid w:val="00D73A17"/>
    <w:rsid w:val="00D750A1"/>
    <w:rsid w:val="00D75430"/>
    <w:rsid w:val="00D75F37"/>
    <w:rsid w:val="00D764F1"/>
    <w:rsid w:val="00D777D4"/>
    <w:rsid w:val="00D81271"/>
    <w:rsid w:val="00D81FED"/>
    <w:rsid w:val="00D82868"/>
    <w:rsid w:val="00D8307B"/>
    <w:rsid w:val="00D83C3F"/>
    <w:rsid w:val="00D83E41"/>
    <w:rsid w:val="00D879CF"/>
    <w:rsid w:val="00D91B21"/>
    <w:rsid w:val="00D92AA6"/>
    <w:rsid w:val="00D93181"/>
    <w:rsid w:val="00D93F16"/>
    <w:rsid w:val="00D9508D"/>
    <w:rsid w:val="00D976BD"/>
    <w:rsid w:val="00DA0F7C"/>
    <w:rsid w:val="00DA10EA"/>
    <w:rsid w:val="00DA224F"/>
    <w:rsid w:val="00DA28DF"/>
    <w:rsid w:val="00DA3C0A"/>
    <w:rsid w:val="00DB2D72"/>
    <w:rsid w:val="00DB30B6"/>
    <w:rsid w:val="00DB4FE7"/>
    <w:rsid w:val="00DB5071"/>
    <w:rsid w:val="00DB6BEC"/>
    <w:rsid w:val="00DB7326"/>
    <w:rsid w:val="00DC1046"/>
    <w:rsid w:val="00DC252B"/>
    <w:rsid w:val="00DC2A24"/>
    <w:rsid w:val="00DC61B7"/>
    <w:rsid w:val="00DD0658"/>
    <w:rsid w:val="00DD2DB6"/>
    <w:rsid w:val="00DD4485"/>
    <w:rsid w:val="00DD4EBF"/>
    <w:rsid w:val="00DD50C7"/>
    <w:rsid w:val="00DD5761"/>
    <w:rsid w:val="00DD707C"/>
    <w:rsid w:val="00DE0ED2"/>
    <w:rsid w:val="00DE11F7"/>
    <w:rsid w:val="00DE27A9"/>
    <w:rsid w:val="00DF327C"/>
    <w:rsid w:val="00DF4EC8"/>
    <w:rsid w:val="00DF5803"/>
    <w:rsid w:val="00DF5A25"/>
    <w:rsid w:val="00DF5C4D"/>
    <w:rsid w:val="00E014FC"/>
    <w:rsid w:val="00E0178D"/>
    <w:rsid w:val="00E10432"/>
    <w:rsid w:val="00E15BC6"/>
    <w:rsid w:val="00E17EC9"/>
    <w:rsid w:val="00E20626"/>
    <w:rsid w:val="00E25E97"/>
    <w:rsid w:val="00E262CC"/>
    <w:rsid w:val="00E27082"/>
    <w:rsid w:val="00E271DC"/>
    <w:rsid w:val="00E3109F"/>
    <w:rsid w:val="00E312CE"/>
    <w:rsid w:val="00E31573"/>
    <w:rsid w:val="00E33E66"/>
    <w:rsid w:val="00E4033C"/>
    <w:rsid w:val="00E415FB"/>
    <w:rsid w:val="00E43499"/>
    <w:rsid w:val="00E44412"/>
    <w:rsid w:val="00E45369"/>
    <w:rsid w:val="00E46532"/>
    <w:rsid w:val="00E46C35"/>
    <w:rsid w:val="00E50FB4"/>
    <w:rsid w:val="00E5129D"/>
    <w:rsid w:val="00E528D6"/>
    <w:rsid w:val="00E52AE7"/>
    <w:rsid w:val="00E5344D"/>
    <w:rsid w:val="00E54176"/>
    <w:rsid w:val="00E544C2"/>
    <w:rsid w:val="00E55674"/>
    <w:rsid w:val="00E5653F"/>
    <w:rsid w:val="00E5698B"/>
    <w:rsid w:val="00E56D6F"/>
    <w:rsid w:val="00E60AC4"/>
    <w:rsid w:val="00E60C8D"/>
    <w:rsid w:val="00E61426"/>
    <w:rsid w:val="00E618F2"/>
    <w:rsid w:val="00E677F4"/>
    <w:rsid w:val="00E718FC"/>
    <w:rsid w:val="00E727BB"/>
    <w:rsid w:val="00E759A0"/>
    <w:rsid w:val="00E7704C"/>
    <w:rsid w:val="00E82A5C"/>
    <w:rsid w:val="00E83102"/>
    <w:rsid w:val="00E84948"/>
    <w:rsid w:val="00E85AAC"/>
    <w:rsid w:val="00E87040"/>
    <w:rsid w:val="00E87939"/>
    <w:rsid w:val="00E910BE"/>
    <w:rsid w:val="00E92E14"/>
    <w:rsid w:val="00E971B8"/>
    <w:rsid w:val="00EA137B"/>
    <w:rsid w:val="00EA2C60"/>
    <w:rsid w:val="00EA3554"/>
    <w:rsid w:val="00EA4A11"/>
    <w:rsid w:val="00EA4A98"/>
    <w:rsid w:val="00EA7228"/>
    <w:rsid w:val="00EA792E"/>
    <w:rsid w:val="00EB1186"/>
    <w:rsid w:val="00EB2366"/>
    <w:rsid w:val="00EB62A4"/>
    <w:rsid w:val="00EC0B8D"/>
    <w:rsid w:val="00EC125D"/>
    <w:rsid w:val="00EC18CD"/>
    <w:rsid w:val="00EC2566"/>
    <w:rsid w:val="00EC2999"/>
    <w:rsid w:val="00EC4C9E"/>
    <w:rsid w:val="00EC5789"/>
    <w:rsid w:val="00EC62D3"/>
    <w:rsid w:val="00EC7B1A"/>
    <w:rsid w:val="00ED19EE"/>
    <w:rsid w:val="00ED3DD6"/>
    <w:rsid w:val="00ED406D"/>
    <w:rsid w:val="00ED5F6A"/>
    <w:rsid w:val="00ED62C7"/>
    <w:rsid w:val="00ED71AB"/>
    <w:rsid w:val="00ED7E6A"/>
    <w:rsid w:val="00EE1E06"/>
    <w:rsid w:val="00EE2D86"/>
    <w:rsid w:val="00EE439A"/>
    <w:rsid w:val="00EE750C"/>
    <w:rsid w:val="00EF039E"/>
    <w:rsid w:val="00EF07F7"/>
    <w:rsid w:val="00EF0A34"/>
    <w:rsid w:val="00EF1475"/>
    <w:rsid w:val="00EF1A76"/>
    <w:rsid w:val="00EF2A2C"/>
    <w:rsid w:val="00EF4417"/>
    <w:rsid w:val="00EF5777"/>
    <w:rsid w:val="00EF7C4A"/>
    <w:rsid w:val="00F00D8D"/>
    <w:rsid w:val="00F01615"/>
    <w:rsid w:val="00F0226C"/>
    <w:rsid w:val="00F0254A"/>
    <w:rsid w:val="00F050D3"/>
    <w:rsid w:val="00F06BEE"/>
    <w:rsid w:val="00F06DA8"/>
    <w:rsid w:val="00F11156"/>
    <w:rsid w:val="00F11686"/>
    <w:rsid w:val="00F1169D"/>
    <w:rsid w:val="00F139EA"/>
    <w:rsid w:val="00F14455"/>
    <w:rsid w:val="00F1526E"/>
    <w:rsid w:val="00F17F31"/>
    <w:rsid w:val="00F20019"/>
    <w:rsid w:val="00F20A99"/>
    <w:rsid w:val="00F216DA"/>
    <w:rsid w:val="00F21809"/>
    <w:rsid w:val="00F21D7B"/>
    <w:rsid w:val="00F21E5F"/>
    <w:rsid w:val="00F23586"/>
    <w:rsid w:val="00F267BA"/>
    <w:rsid w:val="00F268FA"/>
    <w:rsid w:val="00F340B9"/>
    <w:rsid w:val="00F342E7"/>
    <w:rsid w:val="00F36B08"/>
    <w:rsid w:val="00F40945"/>
    <w:rsid w:val="00F41612"/>
    <w:rsid w:val="00F41967"/>
    <w:rsid w:val="00F43D91"/>
    <w:rsid w:val="00F44903"/>
    <w:rsid w:val="00F45F9F"/>
    <w:rsid w:val="00F46408"/>
    <w:rsid w:val="00F4683B"/>
    <w:rsid w:val="00F52F83"/>
    <w:rsid w:val="00F53B3F"/>
    <w:rsid w:val="00F564E6"/>
    <w:rsid w:val="00F56C55"/>
    <w:rsid w:val="00F60B47"/>
    <w:rsid w:val="00F62FD0"/>
    <w:rsid w:val="00F70C47"/>
    <w:rsid w:val="00F72666"/>
    <w:rsid w:val="00F728D6"/>
    <w:rsid w:val="00F736A2"/>
    <w:rsid w:val="00F7522D"/>
    <w:rsid w:val="00F77C93"/>
    <w:rsid w:val="00F90484"/>
    <w:rsid w:val="00F91668"/>
    <w:rsid w:val="00F96B2C"/>
    <w:rsid w:val="00F971A4"/>
    <w:rsid w:val="00FA08EC"/>
    <w:rsid w:val="00FA158E"/>
    <w:rsid w:val="00FA37A2"/>
    <w:rsid w:val="00FA507C"/>
    <w:rsid w:val="00FA5EA7"/>
    <w:rsid w:val="00FA66AA"/>
    <w:rsid w:val="00FA66F7"/>
    <w:rsid w:val="00FA6993"/>
    <w:rsid w:val="00FA7960"/>
    <w:rsid w:val="00FB1600"/>
    <w:rsid w:val="00FB1960"/>
    <w:rsid w:val="00FB1E41"/>
    <w:rsid w:val="00FC345D"/>
    <w:rsid w:val="00FC6202"/>
    <w:rsid w:val="00FC6A9C"/>
    <w:rsid w:val="00FC7245"/>
    <w:rsid w:val="00FC72EA"/>
    <w:rsid w:val="00FC7376"/>
    <w:rsid w:val="00FD2553"/>
    <w:rsid w:val="00FD3379"/>
    <w:rsid w:val="00FD4EC5"/>
    <w:rsid w:val="00FD6642"/>
    <w:rsid w:val="00FD6A08"/>
    <w:rsid w:val="00FD7ADC"/>
    <w:rsid w:val="00FE042D"/>
    <w:rsid w:val="00FE2FB1"/>
    <w:rsid w:val="00FE396B"/>
    <w:rsid w:val="00FE3D56"/>
    <w:rsid w:val="00FE539B"/>
    <w:rsid w:val="00FE69ED"/>
    <w:rsid w:val="00FF00B6"/>
    <w:rsid w:val="00FF0A31"/>
    <w:rsid w:val="00FF1DC4"/>
    <w:rsid w:val="00FF32A8"/>
    <w:rsid w:val="00FF3416"/>
    <w:rsid w:val="00FF343C"/>
    <w:rsid w:val="00FF4557"/>
    <w:rsid w:val="00FF4F29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DD2CB0-5269-498F-9038-5F5F3174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96B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6B56"/>
  </w:style>
  <w:style w:type="paragraph" w:styleId="a6">
    <w:name w:val="header"/>
    <w:basedOn w:val="a"/>
    <w:link w:val="a7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96B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basedOn w:val="a0"/>
    <w:uiPriority w:val="99"/>
    <w:unhideWhenUsed/>
    <w:rsid w:val="00BC08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78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2683"/>
    <w:pPr>
      <w:ind w:left="720"/>
      <w:contextualSpacing/>
    </w:pPr>
  </w:style>
  <w:style w:type="paragraph" w:customStyle="1" w:styleId="1">
    <w:name w:val="Знак1 Знак Знак Знак"/>
    <w:basedOn w:val="a"/>
    <w:rsid w:val="00B51D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D64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BE701AF7BEDB3CB5C9522BB7978D004DEDB193E9EB0169C35F7EDEC9DD04174431ADB8F5946555EF77FE19DAB5E55D00D30E3A7933DCD6dFa5O" TargetMode="External"/><Relationship Id="rId13" Type="http://schemas.openxmlformats.org/officeDocument/2006/relationships/hyperlink" Target="consultantplus://offline/ref=35BE701AF7BEDB3CB5C9522BB7978D004DEDB193E9EB0169C35F7EDEC9DD04174431ADB8F5946555EF77FE19DAB5E55D00D30E3A7933DCD6dFa5O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5BE701AF7BEDB3CB5C9522BB7978D004CE5B39BE1E80169C35F7EDEC9DD04174431ADBBF7936702B938FF459FE1F65D01D30D3A65d3a0O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5BE701AF7BEDB3CB5C9522BB7978D004DEDB193E9EB0169C35F7EDEC9DD04174431ADB8F5946555EF77FE19DAB5E55D00D30E3A7933DCD6dFa5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5BE701AF7BEDB3CB5C9522BB7978D004CE5B39BE1E80169C35F7EDEC9DD04174431ADBBF7936702B938FF459FE1F65D01D30D3A65d3a0O" TargetMode="External"/><Relationship Id="rId14" Type="http://schemas.openxmlformats.org/officeDocument/2006/relationships/hyperlink" Target="consultantplus://offline/ref=35BE701AF7BEDB3CB5C9522BB7978D004CE5B39BE1E80169C35F7EDEC9DD04174431ADBBF7936702B938FF459FE1F65D01D30D3A65d3a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8CA2E-6142-45DD-85D5-42B6E4C45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8005</Words>
  <Characters>45629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Карпей НА</dc:creator>
  <cp:lastModifiedBy>User</cp:lastModifiedBy>
  <cp:revision>13</cp:revision>
  <cp:lastPrinted>2024-10-30T10:38:00Z</cp:lastPrinted>
  <dcterms:created xsi:type="dcterms:W3CDTF">2024-10-22T17:25:00Z</dcterms:created>
  <dcterms:modified xsi:type="dcterms:W3CDTF">2024-10-30T10:38:00Z</dcterms:modified>
</cp:coreProperties>
</file>