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F84E" w14:textId="77777777" w:rsidR="004374CD" w:rsidRDefault="004374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CC68ED8" w14:textId="77777777" w:rsidR="004374CD" w:rsidRDefault="004374CD">
      <w:pPr>
        <w:pStyle w:val="ConsPlusNormal"/>
        <w:jc w:val="both"/>
        <w:outlineLvl w:val="0"/>
      </w:pPr>
    </w:p>
    <w:p w14:paraId="4862CB63" w14:textId="77777777" w:rsidR="004374CD" w:rsidRDefault="004374CD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1121636B" w14:textId="77777777" w:rsidR="004374CD" w:rsidRDefault="004374CD">
      <w:pPr>
        <w:pStyle w:val="ConsPlusTitle"/>
        <w:jc w:val="center"/>
      </w:pPr>
    </w:p>
    <w:p w14:paraId="48EFBA2A" w14:textId="77777777" w:rsidR="004374CD" w:rsidRDefault="004374CD">
      <w:pPr>
        <w:pStyle w:val="ConsPlusTitle"/>
        <w:jc w:val="center"/>
      </w:pPr>
      <w:r>
        <w:t>РЕШЕНИЕ ПРАВЛЕНИЯ</w:t>
      </w:r>
    </w:p>
    <w:p w14:paraId="2FC5C33D" w14:textId="77777777" w:rsidR="004374CD" w:rsidRDefault="004374CD">
      <w:pPr>
        <w:pStyle w:val="ConsPlusTitle"/>
        <w:jc w:val="center"/>
      </w:pPr>
      <w:r>
        <w:t>от 7 мая 2010 г. N 16/7</w:t>
      </w:r>
    </w:p>
    <w:p w14:paraId="50DFB6CD" w14:textId="77777777" w:rsidR="004374CD" w:rsidRDefault="004374CD">
      <w:pPr>
        <w:pStyle w:val="ConsPlusTitle"/>
        <w:jc w:val="center"/>
      </w:pPr>
    </w:p>
    <w:p w14:paraId="3174C6CB" w14:textId="77777777" w:rsidR="004374CD" w:rsidRDefault="004374CD">
      <w:pPr>
        <w:pStyle w:val="ConsPlusTitle"/>
        <w:jc w:val="center"/>
      </w:pPr>
      <w:r>
        <w:t>О ТРЕБОВАНИЯХ К ПРОГРАММАМ В ОБЛАСТИ ЭНЕРГОСБЕРЕЖЕНИЯ</w:t>
      </w:r>
    </w:p>
    <w:p w14:paraId="67FB17EF" w14:textId="77777777" w:rsidR="004374CD" w:rsidRDefault="004374CD">
      <w:pPr>
        <w:pStyle w:val="ConsPlusTitle"/>
        <w:jc w:val="center"/>
      </w:pPr>
      <w:r>
        <w:t>И ПОВЫШЕНИЯ ЭНЕРГЕТИЧЕСКОЙ ЭФФЕКТИВНОСТИ</w:t>
      </w:r>
    </w:p>
    <w:p w14:paraId="26D222E3" w14:textId="77777777" w:rsidR="004374CD" w:rsidRDefault="004374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74CD" w14:paraId="41CB8A5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29FE" w14:textId="77777777" w:rsidR="004374CD" w:rsidRDefault="004374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D2B5" w14:textId="77777777" w:rsidR="004374CD" w:rsidRDefault="004374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145700" w14:textId="77777777" w:rsidR="004374CD" w:rsidRDefault="004374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5A6E65" w14:textId="77777777" w:rsidR="004374CD" w:rsidRDefault="004374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5949F8E6" w14:textId="77777777" w:rsidR="004374CD" w:rsidRDefault="004374CD">
            <w:pPr>
              <w:pStyle w:val="ConsPlusNormal"/>
              <w:jc w:val="center"/>
            </w:pPr>
            <w:r>
              <w:rPr>
                <w:color w:val="392C69"/>
              </w:rPr>
              <w:t>от 30.12.2016 N 51/7-пр-2016)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7217" w14:textId="77777777" w:rsidR="004374CD" w:rsidRDefault="004374CD">
            <w:pPr>
              <w:spacing w:after="1" w:line="0" w:lineRule="atLeast"/>
            </w:pPr>
          </w:p>
        </w:tc>
      </w:tr>
    </w:tbl>
    <w:p w14:paraId="3887D97E" w14:textId="77777777" w:rsidR="004374CD" w:rsidRDefault="004374CD">
      <w:pPr>
        <w:pStyle w:val="ConsPlusNormal"/>
        <w:jc w:val="both"/>
      </w:pPr>
    </w:p>
    <w:p w14:paraId="4EAF8A18" w14:textId="77777777" w:rsidR="004374CD" w:rsidRDefault="004374C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25</w:t>
        </w:r>
      </w:hyperlink>
      <w:r>
        <w:t xml:space="preserve"> Федерального закона "Об энергосбережении и о повышении энергетической эффективности и о внесений изменений в отдельные законодательные акты Российской Федерации" от 23.11.2009 N 261-ФЗ правление региональной службы по тарифам Кировской области решило:</w:t>
      </w:r>
    </w:p>
    <w:p w14:paraId="3F5193F5" w14:textId="77777777" w:rsidR="004374CD" w:rsidRDefault="004374CD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региональной службой по тарифам Кировской области, согласно приложению.</w:t>
      </w:r>
    </w:p>
    <w:p w14:paraId="37A604A8" w14:textId="77777777" w:rsidR="004374CD" w:rsidRDefault="004374CD">
      <w:pPr>
        <w:pStyle w:val="ConsPlusNormal"/>
        <w:spacing w:before="220"/>
        <w:ind w:left="540"/>
        <w:jc w:val="both"/>
      </w:pPr>
      <w:r>
        <w:t>2. Данное решение вступает в силу с 7 мая 2010 года.</w:t>
      </w:r>
    </w:p>
    <w:p w14:paraId="770D7506" w14:textId="77777777" w:rsidR="004374CD" w:rsidRDefault="004374CD">
      <w:pPr>
        <w:pStyle w:val="ConsPlusNormal"/>
        <w:spacing w:before="220"/>
        <w:ind w:firstLine="540"/>
        <w:jc w:val="both"/>
      </w:pPr>
      <w:r>
        <w:t>3. Опубликовать настоящее решение в средствах массовой информации.</w:t>
      </w:r>
    </w:p>
    <w:p w14:paraId="5A4F58C5" w14:textId="77777777" w:rsidR="004374CD" w:rsidRDefault="004374CD">
      <w:pPr>
        <w:pStyle w:val="ConsPlusNormal"/>
        <w:jc w:val="both"/>
      </w:pPr>
    </w:p>
    <w:p w14:paraId="310D657E" w14:textId="77777777" w:rsidR="004374CD" w:rsidRDefault="004374CD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14:paraId="69FB6A23" w14:textId="77777777" w:rsidR="004374CD" w:rsidRDefault="004374CD">
      <w:pPr>
        <w:pStyle w:val="ConsPlusNormal"/>
        <w:jc w:val="right"/>
      </w:pPr>
      <w:r>
        <w:t>региональной службы по тарифам</w:t>
      </w:r>
    </w:p>
    <w:p w14:paraId="6D23B8F9" w14:textId="77777777" w:rsidR="004374CD" w:rsidRDefault="004374CD">
      <w:pPr>
        <w:pStyle w:val="ConsPlusNormal"/>
        <w:jc w:val="right"/>
      </w:pPr>
      <w:r>
        <w:t>Кировской области</w:t>
      </w:r>
    </w:p>
    <w:p w14:paraId="0E7C16C1" w14:textId="77777777" w:rsidR="004374CD" w:rsidRDefault="004374CD">
      <w:pPr>
        <w:pStyle w:val="ConsPlusNormal"/>
        <w:jc w:val="right"/>
      </w:pPr>
      <w:r>
        <w:t>Г.В.ТРОЯН</w:t>
      </w:r>
    </w:p>
    <w:p w14:paraId="4981ABFA" w14:textId="77777777" w:rsidR="004374CD" w:rsidRDefault="004374CD">
      <w:pPr>
        <w:pStyle w:val="ConsPlusNormal"/>
        <w:jc w:val="both"/>
      </w:pPr>
    </w:p>
    <w:p w14:paraId="0EAF62B3" w14:textId="77777777" w:rsidR="004374CD" w:rsidRDefault="004374CD">
      <w:pPr>
        <w:pStyle w:val="ConsPlusNormal"/>
        <w:jc w:val="both"/>
      </w:pPr>
    </w:p>
    <w:p w14:paraId="796A2E70" w14:textId="77777777" w:rsidR="004374CD" w:rsidRDefault="004374CD">
      <w:pPr>
        <w:pStyle w:val="ConsPlusNormal"/>
        <w:jc w:val="both"/>
      </w:pPr>
    </w:p>
    <w:p w14:paraId="79846E7A" w14:textId="77777777" w:rsidR="004374CD" w:rsidRDefault="004374CD">
      <w:pPr>
        <w:pStyle w:val="ConsPlusNormal"/>
        <w:jc w:val="both"/>
      </w:pPr>
    </w:p>
    <w:p w14:paraId="688F3ED2" w14:textId="77777777" w:rsidR="004374CD" w:rsidRDefault="004374CD">
      <w:pPr>
        <w:pStyle w:val="ConsPlusNormal"/>
        <w:jc w:val="both"/>
      </w:pPr>
    </w:p>
    <w:p w14:paraId="5A69EBE8" w14:textId="77777777" w:rsidR="004374CD" w:rsidRDefault="004374CD">
      <w:pPr>
        <w:pStyle w:val="ConsPlusNormal"/>
        <w:jc w:val="right"/>
        <w:outlineLvl w:val="0"/>
      </w:pPr>
      <w:r>
        <w:t>Приложение</w:t>
      </w:r>
    </w:p>
    <w:p w14:paraId="2C8C1985" w14:textId="77777777" w:rsidR="004374CD" w:rsidRDefault="004374CD">
      <w:pPr>
        <w:pStyle w:val="ConsPlusNormal"/>
        <w:jc w:val="right"/>
      </w:pPr>
      <w:r>
        <w:t>к решению</w:t>
      </w:r>
    </w:p>
    <w:p w14:paraId="15BBCEEC" w14:textId="77777777" w:rsidR="004374CD" w:rsidRDefault="004374CD">
      <w:pPr>
        <w:pStyle w:val="ConsPlusNormal"/>
        <w:jc w:val="right"/>
      </w:pPr>
      <w:r>
        <w:t>правления региональной</w:t>
      </w:r>
    </w:p>
    <w:p w14:paraId="60FDF1C6" w14:textId="77777777" w:rsidR="004374CD" w:rsidRDefault="004374CD">
      <w:pPr>
        <w:pStyle w:val="ConsPlusNormal"/>
        <w:jc w:val="right"/>
      </w:pPr>
      <w:r>
        <w:t>службы по тарифам</w:t>
      </w:r>
    </w:p>
    <w:p w14:paraId="0931220F" w14:textId="77777777" w:rsidR="004374CD" w:rsidRDefault="004374CD">
      <w:pPr>
        <w:pStyle w:val="ConsPlusNormal"/>
        <w:jc w:val="right"/>
      </w:pPr>
      <w:r>
        <w:t>Кировской области</w:t>
      </w:r>
    </w:p>
    <w:p w14:paraId="3CF446DB" w14:textId="77777777" w:rsidR="004374CD" w:rsidRDefault="004374CD">
      <w:pPr>
        <w:pStyle w:val="ConsPlusNormal"/>
        <w:jc w:val="right"/>
      </w:pPr>
      <w:r>
        <w:t>от 7 мая 2010 г. N 16/7</w:t>
      </w:r>
    </w:p>
    <w:p w14:paraId="024F1C40" w14:textId="77777777" w:rsidR="004374CD" w:rsidRDefault="004374CD">
      <w:pPr>
        <w:pStyle w:val="ConsPlusNormal"/>
        <w:jc w:val="both"/>
      </w:pPr>
    </w:p>
    <w:p w14:paraId="2FFB6AD0" w14:textId="77777777" w:rsidR="004374CD" w:rsidRDefault="004374CD">
      <w:pPr>
        <w:pStyle w:val="ConsPlusTitle"/>
        <w:jc w:val="center"/>
      </w:pPr>
      <w:bookmarkStart w:id="0" w:name="P33"/>
      <w:bookmarkEnd w:id="0"/>
      <w:r>
        <w:t>ТРЕБОВАНИЯ</w:t>
      </w:r>
    </w:p>
    <w:p w14:paraId="5B3D83CE" w14:textId="77777777" w:rsidR="004374CD" w:rsidRDefault="004374CD">
      <w:pPr>
        <w:pStyle w:val="ConsPlusTitle"/>
        <w:jc w:val="center"/>
      </w:pPr>
      <w:r>
        <w:t>К ПРОГРАММАМ В ОБЛАСТИ ЭНЕРГОСБЕРЕЖЕНИЯ И ПОВЫШЕНИЯ</w:t>
      </w:r>
    </w:p>
    <w:p w14:paraId="61F6694C" w14:textId="77777777" w:rsidR="004374CD" w:rsidRDefault="004374CD">
      <w:pPr>
        <w:pStyle w:val="ConsPlusTitle"/>
        <w:jc w:val="center"/>
      </w:pPr>
      <w:r>
        <w:t>ЭНЕРГЕТИЧЕСКОЙ ЭФФЕКТИВНОСТИ ОРГАНИЗАЦИЙ, ОСУЩЕСТВЛЯЮЩИХ</w:t>
      </w:r>
    </w:p>
    <w:p w14:paraId="4532854A" w14:textId="77777777" w:rsidR="004374CD" w:rsidRDefault="004374CD">
      <w:pPr>
        <w:pStyle w:val="ConsPlusTitle"/>
        <w:jc w:val="center"/>
      </w:pPr>
      <w:r>
        <w:t>РЕГУЛИРУЕМЫЕ ВИДЫ ДЕЯТЕЛЬНОСТИ, ЦЕНЫ (ТАРИФЫ) НА ТОВАРЫ,</w:t>
      </w:r>
    </w:p>
    <w:p w14:paraId="3E304B50" w14:textId="77777777" w:rsidR="004374CD" w:rsidRDefault="004374CD">
      <w:pPr>
        <w:pStyle w:val="ConsPlusTitle"/>
        <w:jc w:val="center"/>
      </w:pPr>
      <w:r>
        <w:t>УСЛУГИ КОТОРЫХ ПОДЛЕЖАТ УСТАНОВЛЕНИЮ РЕГИОНАЛЬНОЙ СЛУЖБОЙ</w:t>
      </w:r>
    </w:p>
    <w:p w14:paraId="5DC61753" w14:textId="77777777" w:rsidR="004374CD" w:rsidRDefault="004374CD">
      <w:pPr>
        <w:pStyle w:val="ConsPlusTitle"/>
        <w:jc w:val="center"/>
      </w:pPr>
      <w:r>
        <w:t>ПО ТАРИФАМ КИРОВСКОЙ ОБЛАСТИ</w:t>
      </w:r>
    </w:p>
    <w:p w14:paraId="1379AE23" w14:textId="77777777" w:rsidR="004374CD" w:rsidRDefault="004374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74CD" w14:paraId="6F4D80D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262B" w14:textId="77777777" w:rsidR="004374CD" w:rsidRDefault="004374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14F8" w14:textId="77777777" w:rsidR="004374CD" w:rsidRDefault="004374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2C1D4D" w14:textId="77777777" w:rsidR="004374CD" w:rsidRDefault="004374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6CD716" w14:textId="77777777" w:rsidR="004374CD" w:rsidRDefault="004374C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5D841EBD" w14:textId="77777777" w:rsidR="004374CD" w:rsidRDefault="004374CD">
            <w:pPr>
              <w:pStyle w:val="ConsPlusNormal"/>
              <w:jc w:val="center"/>
            </w:pPr>
            <w:r>
              <w:rPr>
                <w:color w:val="392C69"/>
              </w:rPr>
              <w:t>от 30.12.2016 N 51/7-пр-2016)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17E5" w14:textId="77777777" w:rsidR="004374CD" w:rsidRDefault="004374CD">
            <w:pPr>
              <w:spacing w:after="1" w:line="0" w:lineRule="atLeast"/>
            </w:pPr>
          </w:p>
        </w:tc>
      </w:tr>
    </w:tbl>
    <w:p w14:paraId="0B555B81" w14:textId="77777777" w:rsidR="004374CD" w:rsidRDefault="004374CD">
      <w:pPr>
        <w:pStyle w:val="ConsPlusNormal"/>
        <w:jc w:val="both"/>
      </w:pPr>
    </w:p>
    <w:p w14:paraId="64A426C6" w14:textId="77777777" w:rsidR="004374CD" w:rsidRDefault="004374CD">
      <w:pPr>
        <w:pStyle w:val="ConsPlusNormal"/>
        <w:ind w:firstLine="540"/>
        <w:jc w:val="both"/>
      </w:pPr>
      <w:r>
        <w:t>1. Целевые показатели в области энергосбережения и повышения энергетической эффективности.</w:t>
      </w:r>
    </w:p>
    <w:p w14:paraId="08705BA4" w14:textId="77777777" w:rsidR="004374CD" w:rsidRDefault="004374CD">
      <w:pPr>
        <w:pStyle w:val="ConsPlusNormal"/>
        <w:spacing w:before="220"/>
        <w:ind w:firstLine="540"/>
        <w:jc w:val="both"/>
      </w:pPr>
      <w:r>
        <w:t>К общим целевым показателям в области энергосбережения и повышения энергетической эффективности относятся:</w:t>
      </w:r>
    </w:p>
    <w:p w14:paraId="597850A8" w14:textId="77777777" w:rsidR="004374CD" w:rsidRDefault="004374CD">
      <w:pPr>
        <w:pStyle w:val="ConsPlusNormal"/>
        <w:spacing w:before="220"/>
        <w:ind w:firstLine="540"/>
        <w:jc w:val="both"/>
      </w:pPr>
      <w:r>
        <w:t>- 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регулируемой организацией;</w:t>
      </w:r>
    </w:p>
    <w:p w14:paraId="77BB3211" w14:textId="77777777" w:rsidR="004374CD" w:rsidRDefault="004374CD">
      <w:pPr>
        <w:pStyle w:val="ConsPlusNormal"/>
        <w:spacing w:before="220"/>
        <w:ind w:firstLine="540"/>
        <w:jc w:val="both"/>
      </w:pPr>
      <w:r>
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регулируемой организацией;</w:t>
      </w:r>
    </w:p>
    <w:p w14:paraId="637CABBD" w14:textId="77777777" w:rsidR="004374CD" w:rsidRDefault="004374CD">
      <w:pPr>
        <w:pStyle w:val="ConsPlusNormal"/>
        <w:spacing w:before="220"/>
        <w:ind w:firstLine="540"/>
        <w:jc w:val="both"/>
      </w:pPr>
      <w:r>
        <w:t>- доля объемов воды, расчеты за которую осуществляются с использованием приборов учета, в общем объеме воды, потребляемой (используемой) регулируемой организацией;</w:t>
      </w:r>
    </w:p>
    <w:p w14:paraId="40D54B59" w14:textId="77777777" w:rsidR="004374CD" w:rsidRDefault="004374CD">
      <w:pPr>
        <w:pStyle w:val="ConsPlusNormal"/>
        <w:spacing w:before="220"/>
        <w:ind w:firstLine="540"/>
        <w:jc w:val="both"/>
      </w:pPr>
      <w:r>
        <w:t>- доля объемов природного газа, расчеты за который осуществляются с использованием приборов учета, в общем объеме природного газа, потребляемого (используемого) регулируемой организацией;</w:t>
      </w:r>
    </w:p>
    <w:p w14:paraId="51B87F6E" w14:textId="77777777" w:rsidR="004374CD" w:rsidRDefault="004374CD">
      <w:pPr>
        <w:pStyle w:val="ConsPlusNormal"/>
        <w:spacing w:before="220"/>
        <w:ind w:firstLine="540"/>
        <w:jc w:val="both"/>
      </w:pPr>
      <w:r>
        <w:t>- изменение объема производства энергетических ресурсов с использованием возобновляемых источников энергии и (или) вторичных энергетических ресурсов;</w:t>
      </w:r>
    </w:p>
    <w:p w14:paraId="2DFD8098" w14:textId="77777777" w:rsidR="004374CD" w:rsidRDefault="004374CD">
      <w:pPr>
        <w:pStyle w:val="ConsPlusNormal"/>
        <w:spacing w:before="220"/>
        <w:ind w:firstLine="540"/>
        <w:jc w:val="both"/>
      </w:pPr>
      <w:r>
        <w:t>- 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регулируемой организацией;</w:t>
      </w:r>
    </w:p>
    <w:p w14:paraId="713B14B1" w14:textId="77777777" w:rsidR="004374CD" w:rsidRDefault="004374CD">
      <w:pPr>
        <w:pStyle w:val="ConsPlusNormal"/>
        <w:spacing w:before="220"/>
        <w:ind w:firstLine="540"/>
        <w:jc w:val="both"/>
      </w:pPr>
      <w:r>
        <w:t>- доля использования осветительных устройств с использованием светодиодов в общем объеме используемых осветительных устройств;</w:t>
      </w:r>
    </w:p>
    <w:p w14:paraId="0295C377" w14:textId="77777777" w:rsidR="004374CD" w:rsidRDefault="004374CD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30.12.2016 N 51/7-пр-2016)</w:t>
      </w:r>
    </w:p>
    <w:p w14:paraId="467854C4" w14:textId="77777777" w:rsidR="004374CD" w:rsidRDefault="004374CD">
      <w:pPr>
        <w:pStyle w:val="ConsPlusNormal"/>
        <w:spacing w:before="220"/>
        <w:ind w:firstLine="540"/>
        <w:jc w:val="both"/>
      </w:pPr>
      <w:r>
        <w:t>- объем 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 в области энергосбережения и повышения энергетической эффективности регулируемой организации;</w:t>
      </w:r>
    </w:p>
    <w:p w14:paraId="1158C750" w14:textId="77777777" w:rsidR="004374CD" w:rsidRDefault="004374CD">
      <w:pPr>
        <w:pStyle w:val="ConsPlusNormal"/>
        <w:spacing w:before="220"/>
        <w:ind w:firstLine="540"/>
        <w:jc w:val="both"/>
      </w:pPr>
      <w:r>
        <w:t>- объем собственных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 в области энергосбережения и повышения энергетической эффективности регулируемой организации.</w:t>
      </w:r>
    </w:p>
    <w:p w14:paraId="15E305F5" w14:textId="77777777" w:rsidR="004374CD" w:rsidRDefault="004374CD">
      <w:pPr>
        <w:pStyle w:val="ConsPlusNormal"/>
        <w:spacing w:before="220"/>
        <w:ind w:firstLine="540"/>
        <w:jc w:val="both"/>
      </w:pPr>
      <w:r>
        <w:t>К целевым показателям в области энергосбережения и повышения энергетической эффективности, отражающим экономию по отдельным видам энергетических ресурсов (рассчитываются для фактических и сопоставимых условий), относятся:</w:t>
      </w:r>
    </w:p>
    <w:p w14:paraId="41683CD4" w14:textId="77777777" w:rsidR="004374CD" w:rsidRDefault="004374CD">
      <w:pPr>
        <w:pStyle w:val="ConsPlusNormal"/>
        <w:spacing w:before="220"/>
        <w:ind w:firstLine="540"/>
        <w:jc w:val="both"/>
      </w:pPr>
      <w:r>
        <w:t>- экономия электрической энергии в натуральном и стоимостном выражении;</w:t>
      </w:r>
    </w:p>
    <w:p w14:paraId="56F26D07" w14:textId="77777777" w:rsidR="004374CD" w:rsidRDefault="004374CD">
      <w:pPr>
        <w:pStyle w:val="ConsPlusNormal"/>
        <w:spacing w:before="220"/>
        <w:ind w:firstLine="540"/>
        <w:jc w:val="both"/>
      </w:pPr>
      <w:r>
        <w:t>- экономия тепловой энергии в натуральном и стоимостном выражении;</w:t>
      </w:r>
    </w:p>
    <w:p w14:paraId="2D4D817B" w14:textId="77777777" w:rsidR="004374CD" w:rsidRDefault="004374CD">
      <w:pPr>
        <w:pStyle w:val="ConsPlusNormal"/>
        <w:spacing w:before="220"/>
        <w:ind w:firstLine="540"/>
        <w:jc w:val="both"/>
      </w:pPr>
      <w:r>
        <w:t>- экономия воды в натуральном и стоимостном выражении;</w:t>
      </w:r>
    </w:p>
    <w:p w14:paraId="116D20A8" w14:textId="77777777" w:rsidR="004374CD" w:rsidRDefault="004374CD">
      <w:pPr>
        <w:pStyle w:val="ConsPlusNormal"/>
        <w:spacing w:before="220"/>
        <w:ind w:firstLine="540"/>
        <w:jc w:val="both"/>
      </w:pPr>
      <w:r>
        <w:lastRenderedPageBreak/>
        <w:t>- экономия природного газа в натуральном и стоимостном выражении;</w:t>
      </w:r>
    </w:p>
    <w:p w14:paraId="228A7FC3" w14:textId="77777777" w:rsidR="004374CD" w:rsidRDefault="004374CD">
      <w:pPr>
        <w:pStyle w:val="ConsPlusNormal"/>
        <w:spacing w:before="220"/>
        <w:ind w:firstLine="540"/>
        <w:jc w:val="both"/>
      </w:pPr>
      <w:r>
        <w:t>- экономия топлива в натуральном и стоимостном выражении.</w:t>
      </w:r>
    </w:p>
    <w:p w14:paraId="36540E31" w14:textId="77777777" w:rsidR="004374CD" w:rsidRDefault="004374CD">
      <w:pPr>
        <w:pStyle w:val="ConsPlusNormal"/>
        <w:spacing w:before="220"/>
        <w:ind w:firstLine="540"/>
        <w:jc w:val="both"/>
      </w:pPr>
      <w:r>
        <w:t>2. Перечень обязательных мероприятий по энергосбережению и повышению энергетической эффективности и сроки их проведения.</w:t>
      </w:r>
    </w:p>
    <w:p w14:paraId="51B14A09" w14:textId="77777777" w:rsidR="004374CD" w:rsidRDefault="004374CD">
      <w:pPr>
        <w:pStyle w:val="ConsPlusNormal"/>
        <w:spacing w:before="220"/>
        <w:ind w:firstLine="540"/>
        <w:jc w:val="both"/>
      </w:pPr>
      <w:r>
        <w:t>Перечень обязательных мероприятий по энергосбережению и повышению энергетической эффективности включает в себя:</w:t>
      </w:r>
    </w:p>
    <w:p w14:paraId="19722C1D" w14:textId="77777777" w:rsidR="004374CD" w:rsidRDefault="004374CD">
      <w:pPr>
        <w:pStyle w:val="ConsPlusNormal"/>
        <w:spacing w:before="220"/>
        <w:ind w:firstLine="540"/>
        <w:jc w:val="both"/>
      </w:pPr>
      <w:r>
        <w:t>- мероприятия по проведению энергетических обследований;</w:t>
      </w:r>
    </w:p>
    <w:p w14:paraId="4C131D24" w14:textId="77777777" w:rsidR="004374CD" w:rsidRDefault="004374CD">
      <w:pPr>
        <w:pStyle w:val="ConsPlusNormal"/>
        <w:spacing w:before="220"/>
        <w:ind w:firstLine="540"/>
        <w:jc w:val="both"/>
      </w:pPr>
      <w:r>
        <w:t>- мероприятия по обязательному учету с применением приборов учета используемых, производимых и передаваемых энергетических ресурсов;</w:t>
      </w:r>
    </w:p>
    <w:p w14:paraId="1451C84B" w14:textId="77777777" w:rsidR="004374CD" w:rsidRDefault="004374CD">
      <w:pPr>
        <w:pStyle w:val="ConsPlusNormal"/>
        <w:spacing w:before="220"/>
        <w:ind w:firstLine="540"/>
        <w:jc w:val="both"/>
      </w:pPr>
      <w:r>
        <w:t>- мероприятия по модернизации оборудования, используемого для выработки и передачи электрической 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14:paraId="207DB366" w14:textId="77777777" w:rsidR="004374CD" w:rsidRDefault="004374CD">
      <w:pPr>
        <w:pStyle w:val="ConsPlusNormal"/>
        <w:spacing w:before="220"/>
        <w:ind w:firstLine="540"/>
        <w:jc w:val="both"/>
      </w:pPr>
      <w:r>
        <w:t>- мероприятия по модернизации оборудования, используемого для подъема, очистки и передачи (транспортировки) воды,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14:paraId="115814D8" w14:textId="77777777" w:rsidR="004374CD" w:rsidRDefault="004374CD">
      <w:pPr>
        <w:pStyle w:val="ConsPlusNormal"/>
        <w:spacing w:before="220"/>
        <w:ind w:firstLine="540"/>
        <w:jc w:val="both"/>
      </w:pPr>
      <w:r>
        <w:t>- мероприятия по внедрению энергосберегающих технологий;</w:t>
      </w:r>
    </w:p>
    <w:p w14:paraId="7B244C33" w14:textId="77777777" w:rsidR="004374CD" w:rsidRDefault="004374CD">
      <w:pPr>
        <w:pStyle w:val="ConsPlusNormal"/>
        <w:spacing w:before="220"/>
        <w:ind w:firstLine="540"/>
        <w:jc w:val="both"/>
      </w:pPr>
      <w:r>
        <w:t>- 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14:paraId="3A8C4766" w14:textId="77777777" w:rsidR="004374CD" w:rsidRDefault="004374CD">
      <w:pPr>
        <w:pStyle w:val="ConsPlusNormal"/>
        <w:spacing w:before="220"/>
        <w:ind w:firstLine="540"/>
        <w:jc w:val="both"/>
      </w:pPr>
      <w:r>
        <w:t>- мероприятия по расширению использования в качестве источников энергии вторичных энергетических ресурсов и (или) возобновляемых и местных источников энергии;</w:t>
      </w:r>
    </w:p>
    <w:p w14:paraId="329BEC19" w14:textId="77777777" w:rsidR="004374CD" w:rsidRDefault="004374CD">
      <w:pPr>
        <w:pStyle w:val="ConsPlusNormal"/>
        <w:spacing w:before="220"/>
        <w:ind w:firstLine="540"/>
        <w:jc w:val="both"/>
      </w:pPr>
      <w:r>
        <w:t>- мероприятия по сокращению потерь электрической энергии, тепловой энергии и воды при их передаче;</w:t>
      </w:r>
    </w:p>
    <w:p w14:paraId="22BD3EF8" w14:textId="77777777" w:rsidR="004374CD" w:rsidRDefault="004374CD">
      <w:pPr>
        <w:pStyle w:val="ConsPlusNormal"/>
        <w:spacing w:before="220"/>
        <w:ind w:firstLine="540"/>
        <w:jc w:val="both"/>
      </w:pPr>
      <w:r>
        <w:t>- мероприятия по разработке гидравлических схем сетей тепло-, водоснабжения и водоотведения с целью дальнейшего повышения эффективности их работы;</w:t>
      </w:r>
    </w:p>
    <w:p w14:paraId="5125794C" w14:textId="77777777" w:rsidR="004374CD" w:rsidRDefault="004374CD">
      <w:pPr>
        <w:pStyle w:val="ConsPlusNormal"/>
        <w:spacing w:before="220"/>
        <w:ind w:firstLine="540"/>
        <w:jc w:val="both"/>
      </w:pPr>
      <w:r>
        <w:t>- утверждение нормативов потерь электрической и тепловой энергии в соответствии с требованиями действующего законодательства.</w:t>
      </w:r>
    </w:p>
    <w:p w14:paraId="25AB4435" w14:textId="77777777" w:rsidR="004374CD" w:rsidRDefault="004374CD">
      <w:pPr>
        <w:pStyle w:val="ConsPlusNormal"/>
        <w:spacing w:before="220"/>
        <w:ind w:firstLine="540"/>
        <w:jc w:val="both"/>
      </w:pPr>
      <w:r>
        <w:t>Данные мероприятия должны быть выполнены в сроки, предусмотренные действующим законодательством,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14:paraId="366478CD" w14:textId="77777777" w:rsidR="004374CD" w:rsidRDefault="004374CD">
      <w:pPr>
        <w:pStyle w:val="ConsPlusNormal"/>
        <w:spacing w:before="220"/>
        <w:ind w:firstLine="540"/>
        <w:jc w:val="both"/>
      </w:pPr>
      <w:r>
        <w:t>3. Показатели энергетической эффективности объектов, создание или модернизация которых планируется производственными или инвестиционными программами организаций.</w:t>
      </w:r>
    </w:p>
    <w:p w14:paraId="477B1841" w14:textId="77777777" w:rsidR="004374CD" w:rsidRDefault="004374CD">
      <w:pPr>
        <w:pStyle w:val="ConsPlusNormal"/>
        <w:spacing w:before="220"/>
        <w:ind w:firstLine="540"/>
        <w:jc w:val="both"/>
      </w:pPr>
      <w:r>
        <w:t>Показателями энергетической эффективности объектов являются:</w:t>
      </w:r>
    </w:p>
    <w:p w14:paraId="585E4FE7" w14:textId="77777777" w:rsidR="004374CD" w:rsidRDefault="004374CD">
      <w:pPr>
        <w:pStyle w:val="ConsPlusNormal"/>
        <w:spacing w:before="220"/>
        <w:ind w:firstLine="540"/>
        <w:jc w:val="both"/>
      </w:pPr>
      <w:r>
        <w:t>- изменение удельного расхода топлива на выработку электрической энергии тепловыми электростанциями;</w:t>
      </w:r>
    </w:p>
    <w:p w14:paraId="352C260A" w14:textId="77777777" w:rsidR="004374CD" w:rsidRDefault="004374CD">
      <w:pPr>
        <w:pStyle w:val="ConsPlusNormal"/>
        <w:spacing w:before="220"/>
        <w:ind w:firstLine="540"/>
        <w:jc w:val="both"/>
      </w:pPr>
      <w:r>
        <w:t>- изменение удельного расхода топлива на выработку тепловой энергии;</w:t>
      </w:r>
    </w:p>
    <w:p w14:paraId="79BC0E4B" w14:textId="77777777" w:rsidR="004374CD" w:rsidRDefault="004374CD">
      <w:pPr>
        <w:pStyle w:val="ConsPlusNormal"/>
        <w:spacing w:before="220"/>
        <w:ind w:firstLine="540"/>
        <w:jc w:val="both"/>
      </w:pPr>
      <w:r>
        <w:t>- изменение удельного расхода электроэнергии на выработку и передачу тепловой энергии;</w:t>
      </w:r>
    </w:p>
    <w:p w14:paraId="3E7D4A15" w14:textId="77777777" w:rsidR="004374CD" w:rsidRDefault="004374CD">
      <w:pPr>
        <w:pStyle w:val="ConsPlusNormal"/>
        <w:spacing w:before="220"/>
        <w:ind w:firstLine="540"/>
        <w:jc w:val="both"/>
      </w:pPr>
      <w:r>
        <w:lastRenderedPageBreak/>
        <w:t>- изменение удельного расхода электроэнергии на добычу и передачу воды;</w:t>
      </w:r>
    </w:p>
    <w:p w14:paraId="678FE4C3" w14:textId="77777777" w:rsidR="004374CD" w:rsidRDefault="004374CD">
      <w:pPr>
        <w:pStyle w:val="ConsPlusNormal"/>
        <w:spacing w:before="220"/>
        <w:ind w:firstLine="540"/>
        <w:jc w:val="both"/>
      </w:pPr>
      <w:r>
        <w:t>- динамика изменения фактического объема потерь электрической энергии при ее передаче по распределительным сетям;</w:t>
      </w:r>
    </w:p>
    <w:p w14:paraId="16480494" w14:textId="77777777" w:rsidR="004374CD" w:rsidRDefault="004374CD">
      <w:pPr>
        <w:pStyle w:val="ConsPlusNormal"/>
        <w:spacing w:before="220"/>
        <w:ind w:firstLine="540"/>
        <w:jc w:val="both"/>
      </w:pPr>
      <w:r>
        <w:t>- динамика изменения фактического объема потерь тепловой энергии при ее передаче;</w:t>
      </w:r>
    </w:p>
    <w:p w14:paraId="63E45F48" w14:textId="77777777" w:rsidR="004374CD" w:rsidRDefault="004374CD">
      <w:pPr>
        <w:pStyle w:val="ConsPlusNormal"/>
        <w:spacing w:before="220"/>
        <w:ind w:firstLine="540"/>
        <w:jc w:val="both"/>
      </w:pPr>
      <w:r>
        <w:t>- динамика изменения фактического объема потерь воды при ее передаче;</w:t>
      </w:r>
    </w:p>
    <w:p w14:paraId="4B282BDE" w14:textId="77777777" w:rsidR="004374CD" w:rsidRDefault="004374CD">
      <w:pPr>
        <w:pStyle w:val="ConsPlusNormal"/>
        <w:spacing w:before="220"/>
        <w:ind w:firstLine="540"/>
        <w:jc w:val="both"/>
      </w:pPr>
      <w:r>
        <w:t>- динамика изменения объемов электрической энергии, используемой при передаче (транспортировке) тепловой энергии;</w:t>
      </w:r>
    </w:p>
    <w:p w14:paraId="5F27ADE7" w14:textId="77777777" w:rsidR="004374CD" w:rsidRDefault="004374CD">
      <w:pPr>
        <w:pStyle w:val="ConsPlusNormal"/>
        <w:spacing w:before="220"/>
        <w:ind w:firstLine="540"/>
        <w:jc w:val="both"/>
      </w:pPr>
      <w:r>
        <w:t>- динамика изменения объемов электрической энергии, используемой при передаче (транспортировке) воды.</w:t>
      </w:r>
    </w:p>
    <w:p w14:paraId="104750FC" w14:textId="77777777" w:rsidR="004374CD" w:rsidRDefault="004374CD">
      <w:pPr>
        <w:pStyle w:val="ConsPlusNormal"/>
        <w:spacing w:before="220"/>
        <w:ind w:firstLine="540"/>
        <w:jc w:val="both"/>
      </w:pPr>
      <w:r>
        <w:t>4.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программ.</w:t>
      </w:r>
    </w:p>
    <w:p w14:paraId="1AFA93C3" w14:textId="77777777" w:rsidR="004374CD" w:rsidRDefault="004374CD">
      <w:pPr>
        <w:pStyle w:val="ConsPlusNormal"/>
        <w:spacing w:before="220"/>
        <w:ind w:firstLine="540"/>
        <w:jc w:val="both"/>
      </w:pPr>
      <w:r>
        <w:t>5. Целевые показатели в области энергосбережения и повышения энергетической эффективности, а также показатели энергетической эффективности объектов, создание или модернизация которых планируется производственными или инвестиционными программами организаций, предусмотренные в программах,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программ. При расчете значений данных показателей в сопоставимых условиях должно учитываться в том числе изменение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эффективности.</w:t>
      </w:r>
    </w:p>
    <w:p w14:paraId="1A036CDE" w14:textId="77777777" w:rsidR="004374CD" w:rsidRDefault="004374CD">
      <w:pPr>
        <w:pStyle w:val="ConsPlusNormal"/>
        <w:spacing w:before="220"/>
        <w:ind w:firstLine="540"/>
        <w:jc w:val="both"/>
      </w:pPr>
      <w:r>
        <w:t>6. Требования к программам должны обеспечивать доведение использования регулируемыми организациями осветительных устройств с использованием светодиодов до уровня:</w:t>
      </w:r>
    </w:p>
    <w:p w14:paraId="10745000" w14:textId="77777777" w:rsidR="004374CD" w:rsidRDefault="004374CD">
      <w:pPr>
        <w:pStyle w:val="ConsPlusNormal"/>
        <w:spacing w:before="220"/>
        <w:ind w:firstLine="540"/>
        <w:jc w:val="both"/>
      </w:pPr>
      <w:r>
        <w:t>в 2017 году - не менее 10 процентов общего объема используемых осветительных устройств;</w:t>
      </w:r>
    </w:p>
    <w:p w14:paraId="592DD130" w14:textId="77777777" w:rsidR="004374CD" w:rsidRDefault="004374CD">
      <w:pPr>
        <w:pStyle w:val="ConsPlusNormal"/>
        <w:spacing w:before="220"/>
        <w:ind w:firstLine="540"/>
        <w:jc w:val="both"/>
      </w:pPr>
      <w:r>
        <w:t>в 2018 году - не менее 30 процентов общего объема используемых осветительных устройств;</w:t>
      </w:r>
    </w:p>
    <w:p w14:paraId="4DBEF953" w14:textId="77777777" w:rsidR="004374CD" w:rsidRDefault="004374CD">
      <w:pPr>
        <w:pStyle w:val="ConsPlusNormal"/>
        <w:spacing w:before="220"/>
        <w:ind w:firstLine="540"/>
        <w:jc w:val="both"/>
      </w:pPr>
      <w:r>
        <w:t>в 2019 году - не менее 50 процентов общего объема используемых осветительных устройств;</w:t>
      </w:r>
    </w:p>
    <w:p w14:paraId="326FCBA8" w14:textId="77777777" w:rsidR="004374CD" w:rsidRDefault="004374CD">
      <w:pPr>
        <w:pStyle w:val="ConsPlusNormal"/>
        <w:spacing w:before="220"/>
        <w:ind w:firstLine="540"/>
        <w:jc w:val="both"/>
      </w:pPr>
      <w:r>
        <w:t>в 2020 году - не менее 75 процентов общего объема используемых осветительных устройств.</w:t>
      </w:r>
    </w:p>
    <w:p w14:paraId="05E4B218" w14:textId="77777777" w:rsidR="004374CD" w:rsidRDefault="004374CD">
      <w:pPr>
        <w:pStyle w:val="ConsPlusNormal"/>
        <w:jc w:val="both"/>
      </w:pPr>
      <w:r>
        <w:t xml:space="preserve">(п. 6 введен </w:t>
      </w:r>
      <w:hyperlink r:id="rId9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30.12.2016 N 51/7-пр-2016)</w:t>
      </w:r>
    </w:p>
    <w:p w14:paraId="3190EFD4" w14:textId="77777777" w:rsidR="004374CD" w:rsidRDefault="004374CD">
      <w:pPr>
        <w:pStyle w:val="ConsPlusNormal"/>
        <w:jc w:val="both"/>
      </w:pPr>
    </w:p>
    <w:p w14:paraId="204D58D5" w14:textId="77777777" w:rsidR="004374CD" w:rsidRDefault="004374CD">
      <w:pPr>
        <w:pStyle w:val="ConsPlusNormal"/>
        <w:jc w:val="both"/>
      </w:pPr>
    </w:p>
    <w:p w14:paraId="52559B6D" w14:textId="77777777" w:rsidR="004374CD" w:rsidRDefault="00437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75FB49" w14:textId="77777777" w:rsidR="0006316F" w:rsidRDefault="0006316F"/>
    <w:sectPr w:rsidR="0006316F" w:rsidSect="00F6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CD"/>
    <w:rsid w:val="0006316F"/>
    <w:rsid w:val="001E529B"/>
    <w:rsid w:val="004374CD"/>
    <w:rsid w:val="0094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490D"/>
  <w15:chartTrackingRefBased/>
  <w15:docId w15:val="{E6FFF194-2B8A-4BA0-AC80-C310AB97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7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9AFB86358CDD2E3529A6A4C865DA20BE6CB59E16121A4B929517184BFE059F61CCB03C92B73F59C85A792B3060EAE0B1DBB52CD48C87B0BFB9728c31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A9AFB86358CDD2E3529A6A4C865DA20BE6CB59E16121A4B929517184BFE059F61CCB03C92B73F59C85A792B0060EAE0B1DBB52CD48C87B0BFB9728c31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A9AFB86358CDD2E35284675AEA01AB08E59254E06223F4E07B5726DBEFE60CB65CCD568A6F7DF5988EF3C3F15857FE4756B657DB54C87Dc11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FA9AFB86358CDD2E3529A6A4C865DA20BE6CB59E16121A4B929517184BFE059F61CCB03C92B73F59C85A792B0060EAE0B1DBB52CD48C87B0BFB9728c319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A9AFB86358CDD2E3529A6A4C865DA20BE6CB59E16121A4B929517184BFE059F61CCB03C92B73F59C85A792BD060EAE0B1DBB52CD48C87B0BFB9728c31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2022-04-18T11:53:00Z</dcterms:created>
  <dcterms:modified xsi:type="dcterms:W3CDTF">2022-04-18T11:55:00Z</dcterms:modified>
</cp:coreProperties>
</file>