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52AF3" w14:textId="77777777" w:rsidR="000804F2" w:rsidRDefault="000804F2">
      <w:pPr>
        <w:pStyle w:val="ConsPlusTitlePage"/>
      </w:pPr>
      <w:r>
        <w:t xml:space="preserve">Документ предоставлен </w:t>
      </w:r>
      <w:hyperlink r:id="rId4">
        <w:r>
          <w:rPr>
            <w:color w:val="0000FF"/>
          </w:rPr>
          <w:t>КонсультантПлюс</w:t>
        </w:r>
      </w:hyperlink>
      <w:r>
        <w:br/>
      </w:r>
    </w:p>
    <w:p w14:paraId="1AFD8538" w14:textId="77777777" w:rsidR="000804F2" w:rsidRDefault="000804F2">
      <w:pPr>
        <w:pStyle w:val="ConsPlusNormal"/>
        <w:jc w:val="both"/>
        <w:outlineLvl w:val="0"/>
      </w:pPr>
    </w:p>
    <w:p w14:paraId="0AEC8020" w14:textId="77777777" w:rsidR="000804F2" w:rsidRDefault="000804F2">
      <w:pPr>
        <w:pStyle w:val="ConsPlusTitle"/>
        <w:jc w:val="center"/>
      </w:pPr>
      <w:r>
        <w:t>ПРАВИТЕЛЬСТВО РОССИЙСКОЙ ФЕДЕРАЦИИ</w:t>
      </w:r>
    </w:p>
    <w:p w14:paraId="2DFC09BE" w14:textId="77777777" w:rsidR="000804F2" w:rsidRDefault="000804F2">
      <w:pPr>
        <w:pStyle w:val="ConsPlusTitle"/>
        <w:jc w:val="center"/>
      </w:pPr>
    </w:p>
    <w:p w14:paraId="390E87C1" w14:textId="77777777" w:rsidR="000804F2" w:rsidRDefault="000804F2">
      <w:pPr>
        <w:pStyle w:val="ConsPlusTitle"/>
        <w:jc w:val="center"/>
      </w:pPr>
      <w:r>
        <w:t>ПОСТАНОВЛЕНИЕ</w:t>
      </w:r>
    </w:p>
    <w:p w14:paraId="7D7AC6C2" w14:textId="77777777" w:rsidR="000804F2" w:rsidRDefault="000804F2">
      <w:pPr>
        <w:pStyle w:val="ConsPlusTitle"/>
        <w:jc w:val="center"/>
      </w:pPr>
      <w:r>
        <w:t>от 3 мая 2001 г. N 335</w:t>
      </w:r>
    </w:p>
    <w:p w14:paraId="6A2803E6" w14:textId="77777777" w:rsidR="000804F2" w:rsidRDefault="000804F2">
      <w:pPr>
        <w:pStyle w:val="ConsPlusTitle"/>
        <w:jc w:val="center"/>
      </w:pPr>
    </w:p>
    <w:p w14:paraId="1C2A7F79" w14:textId="77777777" w:rsidR="000804F2" w:rsidRDefault="000804F2">
      <w:pPr>
        <w:pStyle w:val="ConsPlusTitle"/>
        <w:jc w:val="center"/>
      </w:pPr>
      <w:r>
        <w:t>О ПОРЯДКЕ УСТАНОВЛЕНИЯ СПЕЦИАЛЬНЫХ НАДБАВОК К ТАРИФАМ</w:t>
      </w:r>
    </w:p>
    <w:p w14:paraId="25691488" w14:textId="77777777" w:rsidR="000804F2" w:rsidRDefault="000804F2">
      <w:pPr>
        <w:pStyle w:val="ConsPlusTitle"/>
        <w:jc w:val="center"/>
      </w:pPr>
      <w:r>
        <w:t>НА ТРАНСПОРТИРОВКУ ГАЗА ГАЗОРАСПРЕДЕЛИТЕЛЬНЫМИ</w:t>
      </w:r>
    </w:p>
    <w:p w14:paraId="4B457B80" w14:textId="77777777" w:rsidR="000804F2" w:rsidRDefault="000804F2">
      <w:pPr>
        <w:pStyle w:val="ConsPlusTitle"/>
        <w:jc w:val="center"/>
      </w:pPr>
      <w:r>
        <w:t>ОРГАНИЗАЦИЯМИ ДЛЯ ФИНАНСИРОВАНИЯ ПРОГРАММ ГАЗИФИКАЦИИ</w:t>
      </w:r>
    </w:p>
    <w:p w14:paraId="439FAC06" w14:textId="77777777" w:rsidR="000804F2" w:rsidRDefault="000804F2">
      <w:pPr>
        <w:pStyle w:val="ConsPlusTitle"/>
        <w:jc w:val="center"/>
      </w:pPr>
      <w:r>
        <w:t>ЖИЛИЩНО-КОММУНАЛЬНОГО ХОЗЯЙСТВА, ПРОМЫШЛЕННЫХ И ИНЫХ</w:t>
      </w:r>
    </w:p>
    <w:p w14:paraId="5F9749CE" w14:textId="77777777" w:rsidR="000804F2" w:rsidRDefault="000804F2">
      <w:pPr>
        <w:pStyle w:val="ConsPlusTitle"/>
        <w:jc w:val="center"/>
      </w:pPr>
      <w:r>
        <w:t>ОРГАНИЗАЦИЙ, РАСПОЛОЖЕННЫХ НА ТЕРРИТОРИЯХ</w:t>
      </w:r>
    </w:p>
    <w:p w14:paraId="49F745B1" w14:textId="77777777" w:rsidR="000804F2" w:rsidRDefault="000804F2">
      <w:pPr>
        <w:pStyle w:val="ConsPlusTitle"/>
        <w:jc w:val="center"/>
      </w:pPr>
      <w:r>
        <w:t>СУБЪЕКТОВ РОССИЙСКОЙ ФЕДЕРАЦИИ</w:t>
      </w:r>
    </w:p>
    <w:p w14:paraId="2E3979AF" w14:textId="77777777" w:rsidR="000804F2" w:rsidRDefault="000804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04F2" w14:paraId="09D9C1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FDF501" w14:textId="77777777" w:rsidR="000804F2" w:rsidRDefault="000804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AD1DAD" w14:textId="77777777" w:rsidR="000804F2" w:rsidRDefault="000804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58487F" w14:textId="77777777" w:rsidR="000804F2" w:rsidRDefault="000804F2">
            <w:pPr>
              <w:pStyle w:val="ConsPlusNormal"/>
              <w:jc w:val="center"/>
            </w:pPr>
            <w:r>
              <w:rPr>
                <w:color w:val="392C69"/>
              </w:rPr>
              <w:t>Список изменяющих документов</w:t>
            </w:r>
          </w:p>
          <w:p w14:paraId="03E1F107" w14:textId="77777777" w:rsidR="000804F2" w:rsidRDefault="000804F2">
            <w:pPr>
              <w:pStyle w:val="ConsPlusNormal"/>
              <w:jc w:val="center"/>
            </w:pPr>
            <w:r>
              <w:rPr>
                <w:color w:val="392C69"/>
              </w:rPr>
              <w:t xml:space="preserve">(в ред. Постановлений Правительства РФ от 01.02.2005 </w:t>
            </w:r>
            <w:hyperlink r:id="rId5">
              <w:r>
                <w:rPr>
                  <w:color w:val="0000FF"/>
                </w:rPr>
                <w:t>N 49</w:t>
              </w:r>
            </w:hyperlink>
            <w:r>
              <w:rPr>
                <w:color w:val="392C69"/>
              </w:rPr>
              <w:t>,</w:t>
            </w:r>
          </w:p>
          <w:p w14:paraId="0DE85890" w14:textId="77777777" w:rsidR="000804F2" w:rsidRDefault="000804F2">
            <w:pPr>
              <w:pStyle w:val="ConsPlusNormal"/>
              <w:jc w:val="center"/>
            </w:pPr>
            <w:r>
              <w:rPr>
                <w:color w:val="392C69"/>
              </w:rPr>
              <w:t xml:space="preserve">от 27.11.2010 </w:t>
            </w:r>
            <w:hyperlink r:id="rId6">
              <w:r>
                <w:rPr>
                  <w:color w:val="0000FF"/>
                </w:rPr>
                <w:t>N 943</w:t>
              </w:r>
            </w:hyperlink>
            <w:r>
              <w:rPr>
                <w:color w:val="392C69"/>
              </w:rPr>
              <w:t xml:space="preserve">, от 30.12.2013 </w:t>
            </w:r>
            <w:hyperlink r:id="rId7">
              <w:r>
                <w:rPr>
                  <w:color w:val="0000FF"/>
                </w:rPr>
                <w:t>N 1314</w:t>
              </w:r>
            </w:hyperlink>
            <w:r>
              <w:rPr>
                <w:color w:val="392C69"/>
              </w:rPr>
              <w:t xml:space="preserve">, от 04.09.2015 </w:t>
            </w:r>
            <w:hyperlink r:id="rId8">
              <w:r>
                <w:rPr>
                  <w:color w:val="0000FF"/>
                </w:rPr>
                <w:t>N 941</w:t>
              </w:r>
            </w:hyperlink>
            <w:r>
              <w:rPr>
                <w:color w:val="392C69"/>
              </w:rPr>
              <w:t>,</w:t>
            </w:r>
          </w:p>
          <w:p w14:paraId="259A3693" w14:textId="77777777" w:rsidR="000804F2" w:rsidRDefault="000804F2">
            <w:pPr>
              <w:pStyle w:val="ConsPlusNormal"/>
              <w:jc w:val="center"/>
            </w:pPr>
            <w:r>
              <w:rPr>
                <w:color w:val="392C69"/>
              </w:rPr>
              <w:t xml:space="preserve">от 21.02.2019 </w:t>
            </w:r>
            <w:hyperlink r:id="rId9">
              <w:r>
                <w:rPr>
                  <w:color w:val="0000FF"/>
                </w:rPr>
                <w:t>N 179</w:t>
              </w:r>
            </w:hyperlink>
            <w:r>
              <w:rPr>
                <w:color w:val="392C69"/>
              </w:rPr>
              <w:t xml:space="preserve">, от 16.05.2020 </w:t>
            </w:r>
            <w:hyperlink r:id="rId10">
              <w:r>
                <w:rPr>
                  <w:color w:val="0000FF"/>
                </w:rPr>
                <w:t>N 702</w:t>
              </w:r>
            </w:hyperlink>
            <w:r>
              <w:rPr>
                <w:color w:val="392C69"/>
              </w:rPr>
              <w:t xml:space="preserve">, от 13.09.2021 </w:t>
            </w:r>
            <w:hyperlink r:id="rId11">
              <w:r>
                <w:rPr>
                  <w:color w:val="0000FF"/>
                </w:rPr>
                <w:t>N 1549</w:t>
              </w:r>
            </w:hyperlink>
            <w:r>
              <w:rPr>
                <w:color w:val="392C69"/>
              </w:rPr>
              <w:t>,</w:t>
            </w:r>
          </w:p>
          <w:p w14:paraId="282C69F7" w14:textId="77777777" w:rsidR="000804F2" w:rsidRDefault="000804F2">
            <w:pPr>
              <w:pStyle w:val="ConsPlusNormal"/>
              <w:jc w:val="center"/>
            </w:pPr>
            <w:r>
              <w:rPr>
                <w:color w:val="392C69"/>
              </w:rPr>
              <w:t xml:space="preserve">от 10.06.2022 </w:t>
            </w:r>
            <w:hyperlink r:id="rId12">
              <w:r>
                <w:rPr>
                  <w:color w:val="0000FF"/>
                </w:rPr>
                <w:t>N 1061</w:t>
              </w:r>
            </w:hyperlink>
            <w:r>
              <w:rPr>
                <w:color w:val="392C69"/>
              </w:rPr>
              <w:t xml:space="preserve">, от 24.11.2023 </w:t>
            </w:r>
            <w:hyperlink r:id="rId13">
              <w:r>
                <w:rPr>
                  <w:color w:val="0000FF"/>
                </w:rPr>
                <w:t>N 1979</w:t>
              </w:r>
            </w:hyperlink>
            <w:r>
              <w:rPr>
                <w:color w:val="392C69"/>
              </w:rPr>
              <w:t xml:space="preserve">, от 16.04.2024 </w:t>
            </w:r>
            <w:hyperlink r:id="rId14">
              <w:r>
                <w:rPr>
                  <w:color w:val="0000FF"/>
                </w:rPr>
                <w:t>N 484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E9E3EC" w14:textId="77777777" w:rsidR="000804F2" w:rsidRDefault="000804F2">
            <w:pPr>
              <w:pStyle w:val="ConsPlusNormal"/>
            </w:pPr>
          </w:p>
        </w:tc>
      </w:tr>
    </w:tbl>
    <w:p w14:paraId="01E52E3B" w14:textId="77777777" w:rsidR="000804F2" w:rsidRDefault="000804F2">
      <w:pPr>
        <w:pStyle w:val="ConsPlusNormal"/>
      </w:pPr>
    </w:p>
    <w:p w14:paraId="502B3585" w14:textId="77777777" w:rsidR="000804F2" w:rsidRDefault="000804F2">
      <w:pPr>
        <w:pStyle w:val="ConsPlusNormal"/>
        <w:ind w:firstLine="540"/>
        <w:jc w:val="both"/>
      </w:pPr>
      <w:r>
        <w:t xml:space="preserve">В целях дальнейшего развития газификации регионов и в соответствии со </w:t>
      </w:r>
      <w:hyperlink r:id="rId15">
        <w:r>
          <w:rPr>
            <w:color w:val="0000FF"/>
          </w:rPr>
          <w:t>статьей 17</w:t>
        </w:r>
      </w:hyperlink>
      <w:r>
        <w:t xml:space="preserve"> Федерального закона "О газоснабжении в Российской Федерации" Правительство Российской Федерации постановляет:</w:t>
      </w:r>
    </w:p>
    <w:p w14:paraId="24B10FFA" w14:textId="77777777" w:rsidR="000804F2" w:rsidRDefault="000804F2">
      <w:pPr>
        <w:pStyle w:val="ConsPlusNormal"/>
        <w:spacing w:before="220"/>
        <w:ind w:firstLine="540"/>
        <w:jc w:val="both"/>
      </w:pPr>
      <w:r>
        <w:t>1. Установить, что органами исполнительной власти субъектов Российской Федерации по согласованию с газораспределительными организациями утверждаются специальные надбавки к тарифам на транспортировку газа по газораспределительным сетям, предназначенные 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w:t>
      </w:r>
    </w:p>
    <w:p w14:paraId="37BEC070" w14:textId="77777777" w:rsidR="000804F2" w:rsidRDefault="000804F2">
      <w:pPr>
        <w:pStyle w:val="ConsPlusNormal"/>
        <w:jc w:val="both"/>
      </w:pPr>
      <w:r>
        <w:t xml:space="preserve">(в ред. Постановлений Правительства РФ от 27.11.2010 </w:t>
      </w:r>
      <w:hyperlink r:id="rId16">
        <w:r>
          <w:rPr>
            <w:color w:val="0000FF"/>
          </w:rPr>
          <w:t>N 943</w:t>
        </w:r>
      </w:hyperlink>
      <w:r>
        <w:t xml:space="preserve">, от 21.02.2019 </w:t>
      </w:r>
      <w:hyperlink r:id="rId17">
        <w:r>
          <w:rPr>
            <w:color w:val="0000FF"/>
          </w:rPr>
          <w:t>N 179</w:t>
        </w:r>
      </w:hyperlink>
      <w:r>
        <w:t>)</w:t>
      </w:r>
    </w:p>
    <w:p w14:paraId="2BE961A1" w14:textId="77777777" w:rsidR="000804F2" w:rsidRDefault="000804F2">
      <w:pPr>
        <w:pStyle w:val="ConsPlusNormal"/>
        <w:spacing w:before="220"/>
        <w:ind w:firstLine="540"/>
        <w:jc w:val="both"/>
      </w:pPr>
      <w:r>
        <w:t>Такие программы должны содержать перечень объектов строительства, объемы их финансирования (с распределением по конкретным объектам) и график строительных работ.</w:t>
      </w:r>
    </w:p>
    <w:p w14:paraId="33532845" w14:textId="77777777" w:rsidR="000804F2" w:rsidRDefault="000804F2">
      <w:pPr>
        <w:pStyle w:val="ConsPlusNormal"/>
        <w:spacing w:before="220"/>
        <w:ind w:firstLine="540"/>
        <w:jc w:val="both"/>
      </w:pPr>
      <w:r>
        <w:t>Средства, привлекаемые за счет специальных надбавок, направляются на финансирование реализации мероприятий межрегиональных и региональных программ газификации жилищно-коммунального хозяйства, промышленных и иных организаций, утвержденных в установленном порядке, в том числе на компенсацию затрат, связанных с регистрацией газораспределительной организацией права собственности на объекты газораспределения, ранее являвшиеся бесхозяйными и признанные по решению суда муниципальной собственностью,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в пределах установленного размера специальной надбавки к тарифу на транспортировку газа по газораспределительным сетям.</w:t>
      </w:r>
    </w:p>
    <w:p w14:paraId="183C9D2F" w14:textId="77777777" w:rsidR="000804F2" w:rsidRDefault="000804F2">
      <w:pPr>
        <w:pStyle w:val="ConsPlusNormal"/>
        <w:jc w:val="both"/>
      </w:pPr>
      <w:r>
        <w:t xml:space="preserve">(в ред. Постановлений Правительства РФ от 16.05.2020 </w:t>
      </w:r>
      <w:hyperlink r:id="rId18">
        <w:r>
          <w:rPr>
            <w:color w:val="0000FF"/>
          </w:rPr>
          <w:t>N 702</w:t>
        </w:r>
      </w:hyperlink>
      <w:r>
        <w:t xml:space="preserve">, от 13.09.2021 </w:t>
      </w:r>
      <w:hyperlink r:id="rId19">
        <w:r>
          <w:rPr>
            <w:color w:val="0000FF"/>
          </w:rPr>
          <w:t>N 1549</w:t>
        </w:r>
      </w:hyperlink>
      <w:r>
        <w:t>)</w:t>
      </w:r>
    </w:p>
    <w:p w14:paraId="6866DDCD" w14:textId="77777777" w:rsidR="000804F2" w:rsidRDefault="000804F2">
      <w:pPr>
        <w:pStyle w:val="ConsPlusNormal"/>
        <w:spacing w:before="220"/>
        <w:ind w:firstLine="540"/>
        <w:jc w:val="both"/>
      </w:pPr>
      <w:r>
        <w:t>Размер специальных надбавок определяется органами исполнительной власти субъектов Российской Федерации по методике, утверждаемой Федеральной антимонопольной службой.</w:t>
      </w:r>
    </w:p>
    <w:p w14:paraId="4D57F77C" w14:textId="77777777" w:rsidR="000804F2" w:rsidRDefault="000804F2">
      <w:pPr>
        <w:pStyle w:val="ConsPlusNormal"/>
        <w:jc w:val="both"/>
      </w:pPr>
      <w:r>
        <w:t xml:space="preserve">(в ред. Постановлений Правительства РФ от 01.02.2005 </w:t>
      </w:r>
      <w:hyperlink r:id="rId20">
        <w:r>
          <w:rPr>
            <w:color w:val="0000FF"/>
          </w:rPr>
          <w:t>N 49</w:t>
        </w:r>
      </w:hyperlink>
      <w:r>
        <w:t xml:space="preserve">, от 04.09.2015 </w:t>
      </w:r>
      <w:hyperlink r:id="rId21">
        <w:r>
          <w:rPr>
            <w:color w:val="0000FF"/>
          </w:rPr>
          <w:t>N 941</w:t>
        </w:r>
      </w:hyperlink>
      <w:r>
        <w:t>)</w:t>
      </w:r>
    </w:p>
    <w:p w14:paraId="42BE2D1C" w14:textId="77777777" w:rsidR="000804F2" w:rsidRDefault="000804F2">
      <w:pPr>
        <w:pStyle w:val="ConsPlusNormal"/>
        <w:spacing w:before="220"/>
        <w:ind w:firstLine="540"/>
        <w:jc w:val="both"/>
      </w:pPr>
      <w:r>
        <w:t xml:space="preserve">Абзац утратил силу. - </w:t>
      </w:r>
      <w:hyperlink r:id="rId22">
        <w:r>
          <w:rPr>
            <w:color w:val="0000FF"/>
          </w:rPr>
          <w:t>Постановление</w:t>
        </w:r>
      </w:hyperlink>
      <w:r>
        <w:t xml:space="preserve"> Правительства РФ от 27.11.2010 N 943.</w:t>
      </w:r>
    </w:p>
    <w:p w14:paraId="14D55594" w14:textId="77777777" w:rsidR="000804F2" w:rsidRDefault="000804F2">
      <w:pPr>
        <w:pStyle w:val="ConsPlusNormal"/>
        <w:spacing w:before="220"/>
        <w:ind w:firstLine="540"/>
        <w:jc w:val="both"/>
      </w:pPr>
      <w:r>
        <w:t xml:space="preserve">Для соответствующей газораспределительной организации средний размер специальной </w:t>
      </w:r>
      <w:r>
        <w:lastRenderedPageBreak/>
        <w:t xml:space="preserve">надбавки, рассчитываемый в соответствии с </w:t>
      </w:r>
      <w:hyperlink r:id="rId23">
        <w:r>
          <w:rPr>
            <w:color w:val="0000FF"/>
          </w:rPr>
          <w:t>методикой</w:t>
        </w:r>
      </w:hyperlink>
      <w:r>
        <w:t xml:space="preserve">, утверждаемой Федеральной антимонопольной службой, не может превышать 35 процентов (включая налог на прибыль организаций, возникающий от применения специальной надбавки) среднего размера тарифа на услуги по транспортировке газа по газораспределительным сетям для конечных потребителей, рассчитываемого в соответствии с </w:t>
      </w:r>
      <w:hyperlink r:id="rId24">
        <w:r>
          <w:rPr>
            <w:color w:val="0000FF"/>
          </w:rPr>
          <w:t>методическими указаниями</w:t>
        </w:r>
      </w:hyperlink>
      <w:r>
        <w:t>, утверждаемыми Федеральной антимонопольной службой. Установление среднего размера специальной надбавки, превышающего 35 процентов (включая налог на прибыль организаций, возникающий от применения специальной надбавки) среднего размера тарифа на услуги по транспортировке газа по газораспределительным сетям, расположенным в субъектах Российской Федерации - городах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газораспределительная организация, которая также осуществляет транспортировку газа по газораспределительным сетям, расположенным в указанных городах, для конечных потребителей, допускается исключительно по согласованию органов исполнительной власти субъекта Российской Федерации с Федеральной антимонопольной службой в соответствии с методикой, утверждаемой Федеральной антимонопольной службой.</w:t>
      </w:r>
    </w:p>
    <w:p w14:paraId="5740D067" w14:textId="77777777" w:rsidR="000804F2" w:rsidRDefault="000804F2">
      <w:pPr>
        <w:pStyle w:val="ConsPlusNormal"/>
        <w:jc w:val="both"/>
      </w:pPr>
      <w:r>
        <w:t xml:space="preserve">(в ред. Постановлений Правительства РФ от 16.05.2020 </w:t>
      </w:r>
      <w:hyperlink r:id="rId25">
        <w:r>
          <w:rPr>
            <w:color w:val="0000FF"/>
          </w:rPr>
          <w:t>N 702</w:t>
        </w:r>
      </w:hyperlink>
      <w:r>
        <w:t xml:space="preserve">, от 13.09.2021 </w:t>
      </w:r>
      <w:hyperlink r:id="rId26">
        <w:r>
          <w:rPr>
            <w:color w:val="0000FF"/>
          </w:rPr>
          <w:t>N 1549</w:t>
        </w:r>
      </w:hyperlink>
      <w:r>
        <w:t xml:space="preserve">, от 10.06.2022 </w:t>
      </w:r>
      <w:hyperlink r:id="rId27">
        <w:r>
          <w:rPr>
            <w:color w:val="0000FF"/>
          </w:rPr>
          <w:t>N 1061</w:t>
        </w:r>
      </w:hyperlink>
      <w:r>
        <w:t>)</w:t>
      </w:r>
    </w:p>
    <w:p w14:paraId="6C87DDC0" w14:textId="77777777" w:rsidR="000804F2" w:rsidRDefault="000804F2">
      <w:pPr>
        <w:pStyle w:val="ConsPlusNormal"/>
        <w:spacing w:before="220"/>
        <w:ind w:firstLine="540"/>
        <w:jc w:val="both"/>
      </w:pPr>
      <w:r>
        <w:t xml:space="preserve">После 2025 года установление размера специальной надбавки к тарифу на услуги по транспортировке газа по газораспределительным сетям для конечных потребителей осуществляется исходя из необходимости финансирования мероприятий программ газификации жилищно-коммунального хозяйства, промышленных и иных организаций, за исключением компенсации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в отношении категорий заявителей, указанных в </w:t>
      </w:r>
      <w:hyperlink r:id="rId28">
        <w:r>
          <w:rPr>
            <w:color w:val="0000FF"/>
          </w:rPr>
          <w:t>абзацах втором</w:t>
        </w:r>
      </w:hyperlink>
      <w:r>
        <w:t xml:space="preserve"> - </w:t>
      </w:r>
      <w:hyperlink r:id="rId29">
        <w:r>
          <w:rPr>
            <w:color w:val="0000FF"/>
          </w:rPr>
          <w:t>пятом пункта 26(22)</w:t>
        </w:r>
      </w:hyperlink>
      <w:r>
        <w:t xml:space="preserve">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кроме средств, предназначенных для возврата средств, привлеченных газораспределительной организацией по договорам, заключенным в 2021 году, на реализацию мероприятий по технологическому присоединению газоиспользующего оборудования указанных заявителей и уплату процентов за пользование ими, а также на выкуп объектов капитального строительства, построенных за счет единого оператора газификации или регионального оператора газификации в ходе реализации указанных мероприятий.</w:t>
      </w:r>
    </w:p>
    <w:p w14:paraId="335302E4" w14:textId="77777777" w:rsidR="000804F2" w:rsidRDefault="000804F2">
      <w:pPr>
        <w:pStyle w:val="ConsPlusNormal"/>
        <w:jc w:val="both"/>
      </w:pPr>
      <w:r>
        <w:t xml:space="preserve">(в ред. Постановлений Правительства РФ от 24.11.2023 </w:t>
      </w:r>
      <w:hyperlink r:id="rId30">
        <w:r>
          <w:rPr>
            <w:color w:val="0000FF"/>
          </w:rPr>
          <w:t>N 1979</w:t>
        </w:r>
      </w:hyperlink>
      <w:r>
        <w:t xml:space="preserve">, от 16.04.2024 </w:t>
      </w:r>
      <w:hyperlink r:id="rId31">
        <w:r>
          <w:rPr>
            <w:color w:val="0000FF"/>
          </w:rPr>
          <w:t>N 484</w:t>
        </w:r>
      </w:hyperlink>
      <w:r>
        <w:t>)</w:t>
      </w:r>
    </w:p>
    <w:p w14:paraId="12A2AD49" w14:textId="77777777" w:rsidR="000804F2" w:rsidRDefault="000804F2">
      <w:pPr>
        <w:pStyle w:val="ConsPlusNormal"/>
        <w:spacing w:before="220"/>
        <w:ind w:firstLine="540"/>
        <w:jc w:val="both"/>
      </w:pPr>
      <w:r>
        <w:t xml:space="preserve">2. Федеральной энергетической комиссии Российской Федерации утвердить в месячный срок </w:t>
      </w:r>
      <w:hyperlink r:id="rId32">
        <w:r>
          <w:rPr>
            <w:color w:val="0000FF"/>
          </w:rPr>
          <w:t>методику</w:t>
        </w:r>
      </w:hyperlink>
      <w:r>
        <w:t xml:space="preserve"> определения размера специальных надбавок.</w:t>
      </w:r>
    </w:p>
    <w:p w14:paraId="05DE95CD" w14:textId="77777777" w:rsidR="000804F2" w:rsidRDefault="000804F2">
      <w:pPr>
        <w:pStyle w:val="ConsPlusNormal"/>
      </w:pPr>
    </w:p>
    <w:p w14:paraId="47258980" w14:textId="77777777" w:rsidR="000804F2" w:rsidRDefault="000804F2">
      <w:pPr>
        <w:pStyle w:val="ConsPlusNormal"/>
        <w:jc w:val="right"/>
      </w:pPr>
      <w:r>
        <w:t>Председатель Правительства</w:t>
      </w:r>
    </w:p>
    <w:p w14:paraId="0618DDE7" w14:textId="77777777" w:rsidR="000804F2" w:rsidRDefault="000804F2">
      <w:pPr>
        <w:pStyle w:val="ConsPlusNormal"/>
        <w:jc w:val="right"/>
      </w:pPr>
      <w:r>
        <w:t>Российской Федерации</w:t>
      </w:r>
    </w:p>
    <w:p w14:paraId="030597B3" w14:textId="77777777" w:rsidR="000804F2" w:rsidRDefault="000804F2">
      <w:pPr>
        <w:pStyle w:val="ConsPlusNormal"/>
        <w:jc w:val="right"/>
      </w:pPr>
      <w:r>
        <w:t>М.КАСЬЯНОВ</w:t>
      </w:r>
    </w:p>
    <w:p w14:paraId="08996B06" w14:textId="77777777" w:rsidR="000804F2" w:rsidRDefault="000804F2">
      <w:pPr>
        <w:pStyle w:val="ConsPlusNormal"/>
      </w:pPr>
    </w:p>
    <w:p w14:paraId="00AB731E" w14:textId="77777777" w:rsidR="000804F2" w:rsidRDefault="000804F2">
      <w:pPr>
        <w:pStyle w:val="ConsPlusNormal"/>
      </w:pPr>
    </w:p>
    <w:p w14:paraId="4C6BF744" w14:textId="77777777" w:rsidR="000804F2" w:rsidRDefault="000804F2">
      <w:pPr>
        <w:pStyle w:val="ConsPlusNormal"/>
        <w:pBdr>
          <w:bottom w:val="single" w:sz="6" w:space="0" w:color="auto"/>
        </w:pBdr>
        <w:spacing w:before="100" w:after="100"/>
        <w:jc w:val="both"/>
        <w:rPr>
          <w:sz w:val="2"/>
          <w:szCs w:val="2"/>
        </w:rPr>
      </w:pPr>
    </w:p>
    <w:p w14:paraId="7092D76A" w14:textId="77777777" w:rsidR="003D6B93" w:rsidRDefault="003D6B93"/>
    <w:sectPr w:rsidR="003D6B93" w:rsidSect="00080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F2"/>
    <w:rsid w:val="000804F2"/>
    <w:rsid w:val="000C5792"/>
    <w:rsid w:val="003D6B93"/>
    <w:rsid w:val="00C4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4239"/>
  <w15:chartTrackingRefBased/>
  <w15:docId w15:val="{AB2D908F-5BB2-456A-BEAC-4E8C2272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04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804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804F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0841&amp;dst=100047" TargetMode="External"/><Relationship Id="rId13" Type="http://schemas.openxmlformats.org/officeDocument/2006/relationships/hyperlink" Target="https://login.consultant.ru/link/?req=doc&amp;base=LAW&amp;n=462753&amp;dst=100040" TargetMode="External"/><Relationship Id="rId18" Type="http://schemas.openxmlformats.org/officeDocument/2006/relationships/hyperlink" Target="https://login.consultant.ru/link/?req=doc&amp;base=LAW&amp;n=418938&amp;dst=100016" TargetMode="External"/><Relationship Id="rId26" Type="http://schemas.openxmlformats.org/officeDocument/2006/relationships/hyperlink" Target="https://login.consultant.ru/link/?req=doc&amp;base=LAW&amp;n=395520&amp;dst=10004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210841&amp;dst=100047" TargetMode="External"/><Relationship Id="rId34" Type="http://schemas.openxmlformats.org/officeDocument/2006/relationships/theme" Target="theme/theme1.xml"/><Relationship Id="rId7" Type="http://schemas.openxmlformats.org/officeDocument/2006/relationships/hyperlink" Target="https://login.consultant.ru/link/?req=doc&amp;base=LAW&amp;n=402205&amp;dst=100306" TargetMode="External"/><Relationship Id="rId12" Type="http://schemas.openxmlformats.org/officeDocument/2006/relationships/hyperlink" Target="https://login.consultant.ru/link/?req=doc&amp;base=LAW&amp;n=419271&amp;dst=100006" TargetMode="External"/><Relationship Id="rId17" Type="http://schemas.openxmlformats.org/officeDocument/2006/relationships/hyperlink" Target="https://login.consultant.ru/link/?req=doc&amp;base=LAW&amp;n=395613&amp;dst=100014" TargetMode="External"/><Relationship Id="rId25" Type="http://schemas.openxmlformats.org/officeDocument/2006/relationships/hyperlink" Target="https://login.consultant.ru/link/?req=doc&amp;base=LAW&amp;n=418938&amp;dst=100018"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107496&amp;dst=100015" TargetMode="External"/><Relationship Id="rId20" Type="http://schemas.openxmlformats.org/officeDocument/2006/relationships/hyperlink" Target="https://login.consultant.ru/link/?req=doc&amp;base=LAW&amp;n=477958&amp;dst=100307" TargetMode="External"/><Relationship Id="rId29" Type="http://schemas.openxmlformats.org/officeDocument/2006/relationships/hyperlink" Target="https://login.consultant.ru/link/?req=doc&amp;base=LAW&amp;n=474792&amp;dst=100208" TargetMode="External"/><Relationship Id="rId1" Type="http://schemas.openxmlformats.org/officeDocument/2006/relationships/styles" Target="styles.xml"/><Relationship Id="rId6" Type="http://schemas.openxmlformats.org/officeDocument/2006/relationships/hyperlink" Target="https://login.consultant.ru/link/?req=doc&amp;base=LAW&amp;n=107496&amp;dst=100014" TargetMode="External"/><Relationship Id="rId11" Type="http://schemas.openxmlformats.org/officeDocument/2006/relationships/hyperlink" Target="https://login.consultant.ru/link/?req=doc&amp;base=LAW&amp;n=395520&amp;dst=100038" TargetMode="External"/><Relationship Id="rId24" Type="http://schemas.openxmlformats.org/officeDocument/2006/relationships/hyperlink" Target="https://login.consultant.ru/link/?req=doc&amp;base=LAW&amp;n=404828&amp;dst=100011" TargetMode="External"/><Relationship Id="rId32" Type="http://schemas.openxmlformats.org/officeDocument/2006/relationships/hyperlink" Target="https://login.consultant.ru/link/?req=doc&amp;base=LAW&amp;n=399453&amp;dst=100014" TargetMode="External"/><Relationship Id="rId5" Type="http://schemas.openxmlformats.org/officeDocument/2006/relationships/hyperlink" Target="https://login.consultant.ru/link/?req=doc&amp;base=LAW&amp;n=477958&amp;dst=100307" TargetMode="External"/><Relationship Id="rId15" Type="http://schemas.openxmlformats.org/officeDocument/2006/relationships/hyperlink" Target="https://login.consultant.ru/link/?req=doc&amp;base=LAW&amp;n=464309&amp;dst=100097" TargetMode="External"/><Relationship Id="rId23" Type="http://schemas.openxmlformats.org/officeDocument/2006/relationships/hyperlink" Target="https://login.consultant.ru/link/?req=doc&amp;base=LAW&amp;n=399453&amp;dst=100014" TargetMode="External"/><Relationship Id="rId28" Type="http://schemas.openxmlformats.org/officeDocument/2006/relationships/hyperlink" Target="https://login.consultant.ru/link/?req=doc&amp;base=LAW&amp;n=474792&amp;dst=158" TargetMode="External"/><Relationship Id="rId10" Type="http://schemas.openxmlformats.org/officeDocument/2006/relationships/hyperlink" Target="https://login.consultant.ru/link/?req=doc&amp;base=LAW&amp;n=418938&amp;dst=100015" TargetMode="External"/><Relationship Id="rId19" Type="http://schemas.openxmlformats.org/officeDocument/2006/relationships/hyperlink" Target="https://login.consultant.ru/link/?req=doc&amp;base=LAW&amp;n=395520&amp;dst=100039" TargetMode="External"/><Relationship Id="rId31" Type="http://schemas.openxmlformats.org/officeDocument/2006/relationships/hyperlink" Target="https://login.consultant.ru/link/?req=doc&amp;base=LAW&amp;n=474708&amp;dst=1000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95613&amp;dst=100014" TargetMode="External"/><Relationship Id="rId14" Type="http://schemas.openxmlformats.org/officeDocument/2006/relationships/hyperlink" Target="https://login.consultant.ru/link/?req=doc&amp;base=LAW&amp;n=474708&amp;dst=100023" TargetMode="External"/><Relationship Id="rId22" Type="http://schemas.openxmlformats.org/officeDocument/2006/relationships/hyperlink" Target="https://login.consultant.ru/link/?req=doc&amp;base=LAW&amp;n=107496&amp;dst=100017" TargetMode="External"/><Relationship Id="rId27" Type="http://schemas.openxmlformats.org/officeDocument/2006/relationships/hyperlink" Target="https://login.consultant.ru/link/?req=doc&amp;base=LAW&amp;n=419271&amp;dst=100007" TargetMode="External"/><Relationship Id="rId30" Type="http://schemas.openxmlformats.org/officeDocument/2006/relationships/hyperlink" Target="https://login.consultant.ru/link/?req=doc&amp;base=LAW&amp;n=462753&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1348</Words>
  <Characters>7685</Characters>
  <Application>Microsoft Office Word</Application>
  <DocSecurity>0</DocSecurity>
  <Lines>64</Lines>
  <Paragraphs>18</Paragraphs>
  <ScaleCrop>false</ScaleCrop>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2024-07-30T12:40:00Z</dcterms:created>
  <dcterms:modified xsi:type="dcterms:W3CDTF">2024-07-30T12:40:00Z</dcterms:modified>
</cp:coreProperties>
</file>