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2E3" w:rsidRDefault="000E32E3">
      <w:pPr>
        <w:pStyle w:val="ConsPlusTitlePage"/>
      </w:pPr>
      <w:r>
        <w:t xml:space="preserve">Документ предоставлен </w:t>
      </w:r>
      <w:hyperlink r:id="rId4">
        <w:r>
          <w:rPr>
            <w:color w:val="0000FF"/>
          </w:rPr>
          <w:t>КонсультантПлюс</w:t>
        </w:r>
      </w:hyperlink>
      <w:r>
        <w:br/>
      </w:r>
    </w:p>
    <w:p w:rsidR="000E32E3" w:rsidRDefault="000E32E3">
      <w:pPr>
        <w:pStyle w:val="ConsPlusNormal"/>
        <w:jc w:val="both"/>
        <w:outlineLvl w:val="0"/>
      </w:pPr>
    </w:p>
    <w:p w:rsidR="000E32E3" w:rsidRDefault="000E32E3">
      <w:pPr>
        <w:pStyle w:val="ConsPlusTitle"/>
        <w:jc w:val="center"/>
        <w:outlineLvl w:val="0"/>
      </w:pPr>
      <w:r>
        <w:t>ПРАВИТЕЛЬСТВО РОССИЙСКОЙ ФЕДЕРАЦИИ</w:t>
      </w:r>
    </w:p>
    <w:p w:rsidR="000E32E3" w:rsidRDefault="000E32E3">
      <w:pPr>
        <w:pStyle w:val="ConsPlusTitle"/>
        <w:jc w:val="center"/>
      </w:pPr>
    </w:p>
    <w:p w:rsidR="000E32E3" w:rsidRDefault="000E32E3">
      <w:pPr>
        <w:pStyle w:val="ConsPlusTitle"/>
        <w:jc w:val="center"/>
      </w:pPr>
      <w:r>
        <w:t>ПОСТАНОВЛЕНИЕ</w:t>
      </w:r>
    </w:p>
    <w:p w:rsidR="000E32E3" w:rsidRDefault="000E32E3">
      <w:pPr>
        <w:pStyle w:val="ConsPlusTitle"/>
        <w:jc w:val="center"/>
      </w:pPr>
      <w:r>
        <w:t>от 14 ноября 2022 г. N 2053</w:t>
      </w:r>
    </w:p>
    <w:p w:rsidR="000E32E3" w:rsidRDefault="000E32E3">
      <w:pPr>
        <w:pStyle w:val="ConsPlusTitle"/>
        <w:jc w:val="center"/>
      </w:pPr>
    </w:p>
    <w:p w:rsidR="000E32E3" w:rsidRDefault="000E32E3">
      <w:pPr>
        <w:pStyle w:val="ConsPlusTitle"/>
        <w:jc w:val="center"/>
      </w:pPr>
      <w:r>
        <w:t>ОБ ОСОБЕННОСТЯХ</w:t>
      </w:r>
    </w:p>
    <w:p w:rsidR="000E32E3" w:rsidRDefault="000E32E3">
      <w:pPr>
        <w:pStyle w:val="ConsPlusTitle"/>
        <w:jc w:val="center"/>
      </w:pPr>
      <w:r>
        <w:t>ИНДЕКСАЦИИ РЕГУЛИРУЕМЫХ ЦЕН (ТАРИФОВ) С 1 ДЕКАБРЯ 2022 Г.</w:t>
      </w:r>
    </w:p>
    <w:p w:rsidR="000E32E3" w:rsidRDefault="000E32E3">
      <w:pPr>
        <w:pStyle w:val="ConsPlusTitle"/>
        <w:jc w:val="center"/>
      </w:pPr>
      <w:r>
        <w:t>ПО 31 ДЕКАБРЯ 2023 Г. И О ВНЕСЕНИИ ИЗМЕНЕНИЙ В НЕКОТОРЫЕ</w:t>
      </w:r>
    </w:p>
    <w:p w:rsidR="000E32E3" w:rsidRDefault="000E32E3">
      <w:pPr>
        <w:pStyle w:val="ConsPlusTitle"/>
        <w:jc w:val="center"/>
      </w:pPr>
      <w:r>
        <w:t>АКТЫ ПРАВИТЕЛЬСТВА РОССИЙСКОЙ ФЕДЕРАЦИИ</w:t>
      </w:r>
    </w:p>
    <w:p w:rsidR="000E32E3" w:rsidRDefault="000E3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3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32E3" w:rsidRDefault="000E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2E3" w:rsidRDefault="000E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2E3" w:rsidRDefault="000E32E3">
            <w:pPr>
              <w:pStyle w:val="ConsPlusNormal"/>
              <w:jc w:val="center"/>
            </w:pPr>
            <w:r>
              <w:rPr>
                <w:color w:val="392C69"/>
              </w:rPr>
              <w:t>Список изменяющих документов</w:t>
            </w:r>
          </w:p>
          <w:p w:rsidR="000E32E3" w:rsidRDefault="000E32E3">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29.07.2023 N 1231)</w:t>
            </w:r>
          </w:p>
        </w:tc>
        <w:tc>
          <w:tcPr>
            <w:tcW w:w="113" w:type="dxa"/>
            <w:tcBorders>
              <w:top w:val="nil"/>
              <w:left w:val="nil"/>
              <w:bottom w:val="nil"/>
              <w:right w:val="nil"/>
            </w:tcBorders>
            <w:shd w:val="clear" w:color="auto" w:fill="F4F3F8"/>
            <w:tcMar>
              <w:top w:w="0" w:type="dxa"/>
              <w:left w:w="0" w:type="dxa"/>
              <w:bottom w:w="0" w:type="dxa"/>
              <w:right w:w="0" w:type="dxa"/>
            </w:tcMar>
          </w:tcPr>
          <w:p w:rsidR="000E32E3" w:rsidRDefault="000E32E3">
            <w:pPr>
              <w:pStyle w:val="ConsPlusNormal"/>
            </w:pPr>
          </w:p>
        </w:tc>
      </w:tr>
    </w:tbl>
    <w:p w:rsidR="000E32E3" w:rsidRDefault="000E32E3">
      <w:pPr>
        <w:pStyle w:val="ConsPlusNormal"/>
        <w:jc w:val="both"/>
      </w:pPr>
    </w:p>
    <w:p w:rsidR="000E32E3" w:rsidRDefault="000E32E3">
      <w:pPr>
        <w:pStyle w:val="ConsPlusNormal"/>
        <w:ind w:firstLine="540"/>
        <w:jc w:val="both"/>
      </w:pPr>
      <w:r>
        <w:t>Правительство Российской Федерации постановляет:</w:t>
      </w:r>
    </w:p>
    <w:p w:rsidR="000E32E3" w:rsidRDefault="000E32E3">
      <w:pPr>
        <w:pStyle w:val="ConsPlusNormal"/>
        <w:spacing w:before="220"/>
        <w:ind w:firstLine="540"/>
        <w:jc w:val="both"/>
      </w:pPr>
      <w:bookmarkStart w:id="0" w:name="P14"/>
      <w:bookmarkEnd w:id="0"/>
      <w:r>
        <w:t>1. Установить:</w:t>
      </w:r>
    </w:p>
    <w:p w:rsidR="000E32E3" w:rsidRDefault="000E32E3">
      <w:pPr>
        <w:pStyle w:val="ConsPlusNormal"/>
        <w:spacing w:before="220"/>
        <w:ind w:firstLine="540"/>
        <w:jc w:val="both"/>
      </w:pPr>
      <w:bookmarkStart w:id="1" w:name="P15"/>
      <w:bookmarkEnd w:id="1"/>
      <w:r>
        <w:t>1) индексы изменения размера вносимой гражданами платы за коммунальные услуги по субъектам Российской Федерации (далее - индексы по субъектам Российской Федерации) на декабрь 2022 г. в размере 9 процентов;</w:t>
      </w:r>
    </w:p>
    <w:p w:rsidR="000E32E3" w:rsidRDefault="000E32E3">
      <w:pPr>
        <w:pStyle w:val="ConsPlusNormal"/>
        <w:spacing w:before="220"/>
        <w:ind w:firstLine="540"/>
        <w:jc w:val="both"/>
      </w:pPr>
      <w:r>
        <w:t>2) индексы по субъектам Российской Федерации и предельно допустимые отклонения по отдельным муниципальным образованиям от величины индексов по субъектам Российской Федерации (далее - отклонение по субъекту Российской Федерации) с 1 января 2023 г. по 31 декабря 2023 г. в размере 0 процентов;</w:t>
      </w:r>
    </w:p>
    <w:p w:rsidR="000E32E3" w:rsidRDefault="000E32E3">
      <w:pPr>
        <w:pStyle w:val="ConsPlusNormal"/>
        <w:spacing w:before="220"/>
        <w:ind w:firstLine="540"/>
        <w:jc w:val="both"/>
      </w:pPr>
      <w:r>
        <w:t>3) предельные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размере увеличенных на 9 процентов утвержденных в субъектах Российской Федерации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действующих по состоянию на 30 ноября 2022 г., с 1 декабря 2022 г. по 31 декабря 2023 г.;</w:t>
      </w:r>
    </w:p>
    <w:p w:rsidR="000E32E3" w:rsidRDefault="000E32E3">
      <w:pPr>
        <w:pStyle w:val="ConsPlusNormal"/>
        <w:spacing w:before="220"/>
        <w:ind w:firstLine="540"/>
        <w:jc w:val="both"/>
      </w:pPr>
      <w:r>
        <w:t>4)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размере увеличенных на 8,9 процента утвержденных в субъектах Российской Федерации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действующих по состоянию на 30 ноября 2022 г., с 1 декабря 2022 г. по 31 декабря 2023 г.</w:t>
      </w:r>
    </w:p>
    <w:p w:rsidR="000E32E3" w:rsidRDefault="000E3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3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32E3" w:rsidRDefault="000E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2E3" w:rsidRDefault="000E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2E3" w:rsidRDefault="000E32E3">
            <w:pPr>
              <w:pStyle w:val="ConsPlusNormal"/>
              <w:jc w:val="both"/>
            </w:pPr>
            <w:r>
              <w:rPr>
                <w:color w:val="392C69"/>
              </w:rPr>
              <w:t>КонсультантПлюс: примечание.</w:t>
            </w:r>
          </w:p>
          <w:p w:rsidR="000E32E3" w:rsidRDefault="000E32E3">
            <w:pPr>
              <w:pStyle w:val="ConsPlusNormal"/>
              <w:jc w:val="both"/>
            </w:pPr>
            <w:r>
              <w:rPr>
                <w:color w:val="392C69"/>
              </w:rPr>
              <w:t xml:space="preserve">При установлении (пересмотре) регулируемых цен (тарифов) в указанных ниже сферах деятельности в соответствии с п. 2 </w:t>
            </w:r>
            <w:hyperlink w:anchor="P59">
              <w:r>
                <w:rPr>
                  <w:color w:val="0000FF"/>
                </w:rPr>
                <w:t>используются</w:t>
              </w:r>
            </w:hyperlink>
            <w:r>
              <w:rPr>
                <w:color w:val="392C69"/>
              </w:rPr>
              <w:t xml:space="preserve"> годовые планируемые на 2023 год параметры для расчета указанных регулируемых цен (тарифов).</w:t>
            </w:r>
          </w:p>
        </w:tc>
        <w:tc>
          <w:tcPr>
            <w:tcW w:w="113" w:type="dxa"/>
            <w:tcBorders>
              <w:top w:val="nil"/>
              <w:left w:val="nil"/>
              <w:bottom w:val="nil"/>
              <w:right w:val="nil"/>
            </w:tcBorders>
            <w:shd w:val="clear" w:color="auto" w:fill="F4F3F8"/>
            <w:tcMar>
              <w:top w:w="0" w:type="dxa"/>
              <w:left w:w="0" w:type="dxa"/>
              <w:bottom w:w="0" w:type="dxa"/>
              <w:right w:w="0" w:type="dxa"/>
            </w:tcMar>
          </w:tcPr>
          <w:p w:rsidR="000E32E3" w:rsidRDefault="000E32E3">
            <w:pPr>
              <w:pStyle w:val="ConsPlusNormal"/>
            </w:pPr>
          </w:p>
        </w:tc>
      </w:tr>
    </w:tbl>
    <w:p w:rsidR="000E32E3" w:rsidRDefault="000E32E3">
      <w:pPr>
        <w:pStyle w:val="ConsPlusNormal"/>
        <w:spacing w:before="280"/>
        <w:ind w:firstLine="540"/>
        <w:jc w:val="both"/>
      </w:pPr>
      <w:bookmarkStart w:id="2" w:name="P21"/>
      <w:bookmarkEnd w:id="2"/>
      <w:r>
        <w:t>2. Федеральной антимонопольной службе не позднее 5 дней со дня вступления в силу настоящего постановления установить с 1 декабря 2022 г.:</w:t>
      </w:r>
    </w:p>
    <w:p w:rsidR="000E32E3" w:rsidRDefault="000E32E3">
      <w:pPr>
        <w:pStyle w:val="ConsPlusNormal"/>
        <w:spacing w:before="220"/>
        <w:ind w:firstLine="540"/>
        <w:jc w:val="both"/>
      </w:pPr>
      <w:bookmarkStart w:id="3" w:name="P22"/>
      <w:bookmarkEnd w:id="3"/>
      <w:r>
        <w:lastRenderedPageBreak/>
        <w:t>1) оптовые цены на природный газ, добываемый и реализуемый потребителям Российской Федерации;</w:t>
      </w:r>
    </w:p>
    <w:p w:rsidR="000E32E3" w:rsidRDefault="000E32E3">
      <w:pPr>
        <w:pStyle w:val="ConsPlusNormal"/>
        <w:spacing w:before="220"/>
        <w:ind w:firstLine="540"/>
        <w:jc w:val="both"/>
      </w:pPr>
      <w:r>
        <w:t>2) тарифы на услуги по транспортировке газа по газораспределительным сетям и в транзитном потоке;</w:t>
      </w:r>
    </w:p>
    <w:p w:rsidR="000E32E3" w:rsidRDefault="000E32E3">
      <w:pPr>
        <w:pStyle w:val="ConsPlusNormal"/>
        <w:spacing w:before="220"/>
        <w:ind w:firstLine="540"/>
        <w:jc w:val="both"/>
      </w:pPr>
      <w:bookmarkStart w:id="4" w:name="P24"/>
      <w:bookmarkEnd w:id="4"/>
      <w:r>
        <w:t>3) размер платы за снабженческо-сбытовые услуги, оказываемые потребителям газа его поставщиками;</w:t>
      </w:r>
    </w:p>
    <w:p w:rsidR="000E32E3" w:rsidRDefault="000E32E3">
      <w:pPr>
        <w:pStyle w:val="ConsPlusNormal"/>
        <w:spacing w:before="220"/>
        <w:ind w:firstLine="540"/>
        <w:jc w:val="both"/>
      </w:pPr>
      <w:r>
        <w:t>4) предельные минимальные уровни цен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декабрь 2022 г. и 2023 год (на весь финансовый год без календарной разбивки), равные предельным минимальным уровням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действующим по состоянию на 30 ноября 2022 г., с учетом согласованных Федеральной антимонопольной службой решений по установлению цен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уровне ниже предельного минимального уровня цен (тарифов), увеличенным на 8,9 процента;</w:t>
      </w:r>
    </w:p>
    <w:p w:rsidR="000E32E3" w:rsidRDefault="000E32E3">
      <w:pPr>
        <w:pStyle w:val="ConsPlusNormal"/>
        <w:spacing w:before="220"/>
        <w:ind w:firstLine="540"/>
        <w:jc w:val="both"/>
      </w:pPr>
      <w:r>
        <w:t>5) предельные максимальные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декабрь 2022 г. и 2023 год (на весь финансовый год календарной разбивки), равные предельным максимальным уровням цен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действующим по состоянию на 30 ноября 2022 г., с учетом согласованных Федеральной антимонопольной службой решений по установлению цен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уровне выше предельного максимального уровня цен (тарифов), увеличенным на 9 процентов;</w:t>
      </w:r>
    </w:p>
    <w:p w:rsidR="000E32E3" w:rsidRDefault="000E3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3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32E3" w:rsidRDefault="000E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2E3" w:rsidRDefault="000E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2E3" w:rsidRDefault="000E32E3">
            <w:pPr>
              <w:pStyle w:val="ConsPlusNormal"/>
              <w:jc w:val="both"/>
            </w:pPr>
            <w:r>
              <w:rPr>
                <w:color w:val="392C69"/>
              </w:rPr>
              <w:t>КонсультантПлюс: примечание.</w:t>
            </w:r>
          </w:p>
          <w:p w:rsidR="000E32E3" w:rsidRDefault="000E32E3">
            <w:pPr>
              <w:pStyle w:val="ConsPlusNormal"/>
              <w:jc w:val="both"/>
            </w:pPr>
            <w:r>
              <w:rPr>
                <w:color w:val="392C69"/>
              </w:rPr>
              <w:t>С 01.05.2023 по 31.12.2023 тарифы, указанные в пп. 6, устанавливаются с учетом увеличения на 6,3 % относительно тарифов, действующих по состоянию на 30.04.2023 (</w:t>
            </w:r>
            <w:hyperlink r:id="rId6">
              <w:r>
                <w:rPr>
                  <w:color w:val="0000FF"/>
                </w:rPr>
                <w:t>Распоряжение</w:t>
              </w:r>
            </w:hyperlink>
            <w:r>
              <w:rPr>
                <w:color w:val="392C69"/>
              </w:rPr>
              <w:t xml:space="preserve"> Правительства РФ от 28.04.2023 N 1113-р).</w:t>
            </w:r>
          </w:p>
        </w:tc>
        <w:tc>
          <w:tcPr>
            <w:tcW w:w="113" w:type="dxa"/>
            <w:tcBorders>
              <w:top w:val="nil"/>
              <w:left w:val="nil"/>
              <w:bottom w:val="nil"/>
              <w:right w:val="nil"/>
            </w:tcBorders>
            <w:shd w:val="clear" w:color="auto" w:fill="F4F3F8"/>
            <w:tcMar>
              <w:top w:w="0" w:type="dxa"/>
              <w:left w:w="0" w:type="dxa"/>
              <w:bottom w:w="0" w:type="dxa"/>
              <w:right w:w="0" w:type="dxa"/>
            </w:tcMar>
          </w:tcPr>
          <w:p w:rsidR="000E32E3" w:rsidRDefault="000E32E3">
            <w:pPr>
              <w:pStyle w:val="ConsPlusNormal"/>
            </w:pPr>
          </w:p>
        </w:tc>
      </w:tr>
    </w:tbl>
    <w:p w:rsidR="000E32E3" w:rsidRDefault="000E32E3">
      <w:pPr>
        <w:pStyle w:val="ConsPlusNormal"/>
        <w:spacing w:before="280"/>
        <w:ind w:firstLine="540"/>
        <w:jc w:val="both"/>
      </w:pPr>
      <w:r>
        <w:t>6)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на декабрь 2022 г. и 2023 год (на весь финансовый год без календарной разбивки) с учетом увеличения на 11,5 процента относительно тарифов, действующих по состоянию на 30 ноября 2022 г.</w:t>
      </w:r>
    </w:p>
    <w:p w:rsidR="000E32E3" w:rsidRDefault="000E3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3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32E3" w:rsidRDefault="000E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2E3" w:rsidRDefault="000E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2E3" w:rsidRDefault="000E32E3">
            <w:pPr>
              <w:pStyle w:val="ConsPlusNormal"/>
              <w:jc w:val="both"/>
            </w:pPr>
            <w:r>
              <w:rPr>
                <w:color w:val="392C69"/>
              </w:rPr>
              <w:t>КонсультантПлюс: примечание.</w:t>
            </w:r>
          </w:p>
          <w:p w:rsidR="000E32E3" w:rsidRDefault="000E32E3">
            <w:pPr>
              <w:pStyle w:val="ConsPlusNormal"/>
              <w:jc w:val="both"/>
            </w:pPr>
            <w:r>
              <w:rPr>
                <w:color w:val="392C69"/>
              </w:rPr>
              <w:t xml:space="preserve">При установлении (пересмотре) регулируемых цен (тарифов) в указанных ниже сферах деятельности в соответствии с п. 3 </w:t>
            </w:r>
            <w:hyperlink w:anchor="P59">
              <w:r>
                <w:rPr>
                  <w:color w:val="0000FF"/>
                </w:rPr>
                <w:t>используются</w:t>
              </w:r>
            </w:hyperlink>
            <w:r>
              <w:rPr>
                <w:color w:val="392C69"/>
              </w:rPr>
              <w:t xml:space="preserve"> годовые планируемые на 2023 год параметры </w:t>
            </w:r>
            <w:r>
              <w:rPr>
                <w:color w:val="392C69"/>
              </w:rPr>
              <w:lastRenderedPageBreak/>
              <w:t>для расчета указанных регулируемых цен (тарифов).</w:t>
            </w:r>
          </w:p>
        </w:tc>
        <w:tc>
          <w:tcPr>
            <w:tcW w:w="113" w:type="dxa"/>
            <w:tcBorders>
              <w:top w:val="nil"/>
              <w:left w:val="nil"/>
              <w:bottom w:val="nil"/>
              <w:right w:val="nil"/>
            </w:tcBorders>
            <w:shd w:val="clear" w:color="auto" w:fill="F4F3F8"/>
            <w:tcMar>
              <w:top w:w="0" w:type="dxa"/>
              <w:left w:w="0" w:type="dxa"/>
              <w:bottom w:w="0" w:type="dxa"/>
              <w:right w:w="0" w:type="dxa"/>
            </w:tcMar>
          </w:tcPr>
          <w:p w:rsidR="000E32E3" w:rsidRDefault="000E32E3">
            <w:pPr>
              <w:pStyle w:val="ConsPlusNormal"/>
            </w:pPr>
          </w:p>
        </w:tc>
      </w:tr>
    </w:tbl>
    <w:p w:rsidR="000E32E3" w:rsidRDefault="000E32E3">
      <w:pPr>
        <w:pStyle w:val="ConsPlusNormal"/>
        <w:spacing w:before="280"/>
        <w:ind w:firstLine="540"/>
        <w:jc w:val="both"/>
      </w:pPr>
      <w:bookmarkStart w:id="5" w:name="P32"/>
      <w:bookmarkEnd w:id="5"/>
      <w:r>
        <w:t>3. Исполнительным органам субъектов Российской Федерации в области государственного регулирования тарифов не позднее 15 дней со дня вступления в силу настоящего постановления установить (скорректировать) на 2023 год без календарной разбивки и ввести в действие с 1 декабря 2022 г.:</w:t>
      </w:r>
    </w:p>
    <w:p w:rsidR="000E32E3" w:rsidRDefault="000E32E3">
      <w:pPr>
        <w:pStyle w:val="ConsPlusNormal"/>
        <w:spacing w:before="220"/>
        <w:ind w:firstLine="540"/>
        <w:jc w:val="both"/>
      </w:pPr>
      <w:r>
        <w:t>1) единые (котловые) тарифы на услуги по передаче электрической энергии;</w:t>
      </w:r>
    </w:p>
    <w:p w:rsidR="000E32E3" w:rsidRDefault="000E32E3">
      <w:pPr>
        <w:pStyle w:val="ConsPlusNormal"/>
        <w:spacing w:before="220"/>
        <w:ind w:firstLine="540"/>
        <w:jc w:val="both"/>
      </w:pPr>
      <w:r>
        <w:t>2) цены (тарифы) на электрическую энергию (мощность), поставляемую населению и приравненным к нему категориям потребителей;</w:t>
      </w:r>
    </w:p>
    <w:p w:rsidR="000E32E3" w:rsidRDefault="000E32E3">
      <w:pPr>
        <w:pStyle w:val="ConsPlusNormal"/>
        <w:spacing w:before="220"/>
        <w:ind w:firstLine="540"/>
        <w:jc w:val="both"/>
      </w:pPr>
      <w:r>
        <w:t>3) цены (тарифы) на электрическую энергию (мощность), поставляемую потребителям (покупателям) на розничном рынке, за исключением населения и приравненных к нему категорий потребителей, на территориях, не объединенных в ценовые зоны оптового рынка;</w:t>
      </w:r>
    </w:p>
    <w:p w:rsidR="000E32E3" w:rsidRDefault="000E32E3">
      <w:pPr>
        <w:pStyle w:val="ConsPlusNormal"/>
        <w:spacing w:before="220"/>
        <w:ind w:firstLine="540"/>
        <w:jc w:val="both"/>
      </w:pPr>
      <w:r>
        <w:t>4) сбытовые надбавки гарантирующих поставщиков;</w:t>
      </w:r>
    </w:p>
    <w:p w:rsidR="000E32E3" w:rsidRDefault="000E32E3">
      <w:pPr>
        <w:pStyle w:val="ConsPlusNormal"/>
        <w:spacing w:before="220"/>
        <w:ind w:firstLine="540"/>
        <w:jc w:val="both"/>
      </w:pPr>
      <w:r>
        <w:t>5) предельные уровни цен на тепловую энергию (мощность) (в части поселений, городских округов, отнесенных к ценовым зонам теплоснабжения);</w:t>
      </w:r>
    </w:p>
    <w:p w:rsidR="000E32E3" w:rsidRDefault="000E32E3">
      <w:pPr>
        <w:pStyle w:val="ConsPlusNormal"/>
        <w:spacing w:before="220"/>
        <w:ind w:firstLine="540"/>
        <w:jc w:val="both"/>
      </w:pPr>
      <w:r>
        <w:t>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на подключение (технологическое присоединение) к централизованной системе горячего водоснабжения, холодного водоснабжения и (или) водоотведения;</w:t>
      </w:r>
    </w:p>
    <w:p w:rsidR="000E32E3" w:rsidRDefault="000E32E3">
      <w:pPr>
        <w:pStyle w:val="ConsPlusNormal"/>
        <w:spacing w:before="220"/>
        <w:ind w:firstLine="540"/>
        <w:jc w:val="both"/>
      </w:pPr>
      <w:r>
        <w:t>7) розничные цены:</w:t>
      </w:r>
    </w:p>
    <w:p w:rsidR="000E32E3" w:rsidRDefault="000E32E3">
      <w:pPr>
        <w:pStyle w:val="ConsPlusNormal"/>
        <w:spacing w:before="220"/>
        <w:ind w:firstLine="540"/>
        <w:jc w:val="both"/>
      </w:pPr>
      <w:r>
        <w:t>на сжиженный газ, реализуемый населению для бытовых нужд;</w:t>
      </w:r>
    </w:p>
    <w:p w:rsidR="000E32E3" w:rsidRDefault="000E32E3">
      <w:pPr>
        <w:pStyle w:val="ConsPlusNormal"/>
        <w:spacing w:before="220"/>
        <w:ind w:firstLine="540"/>
        <w:jc w:val="both"/>
      </w:pPr>
      <w:r>
        <w:t>на газ, реализуемый населению;</w:t>
      </w:r>
    </w:p>
    <w:p w:rsidR="000E32E3" w:rsidRDefault="000E32E3">
      <w:pPr>
        <w:pStyle w:val="ConsPlusNormal"/>
        <w:spacing w:before="220"/>
        <w:ind w:firstLine="540"/>
        <w:jc w:val="both"/>
      </w:pPr>
      <w:r>
        <w:t>8) стандартизированные тарифные ставки платы за технологическое присоединение к электрическим сетям территориальных сетевых организаций.</w:t>
      </w:r>
    </w:p>
    <w:p w:rsidR="000E32E3" w:rsidRDefault="000E32E3">
      <w:pPr>
        <w:pStyle w:val="ConsPlusNormal"/>
        <w:spacing w:before="220"/>
        <w:ind w:firstLine="540"/>
        <w:jc w:val="both"/>
      </w:pPr>
      <w:r>
        <w:t>4. Установить с 1 декабря 2022 г. по 31 декабря 2022 г. и на 2023 год (финансовый год) следующие особенности формирования индексов изменения размера вносимой гражданами платы за коммунальные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Российской Федерации:</w:t>
      </w:r>
    </w:p>
    <w:p w:rsidR="000E32E3" w:rsidRDefault="000E32E3">
      <w:pPr>
        <w:pStyle w:val="ConsPlusNormal"/>
        <w:spacing w:before="220"/>
        <w:ind w:firstLine="540"/>
        <w:jc w:val="both"/>
      </w:pPr>
      <w:r>
        <w:t>1) предельные (максимальные) индексы изменения размера вносимой гражданами платы за коммунальные услуги в муниципальных образованиях (далее - предельные индексы) на декабрь 2022 г. утверждаются высшими должностными лицами субъектов Российской Федерации не позднее 14 дней со дня вступления в силу настоящего постановления. Предельные индексы на 2023 год устанавливаются высшими должностными лицами субъектов Российской Федерации с учетом особенностей, предусмотренных настоящим постановлением, не позднее 14 дней со дня вступления в силу настоящего постановления;</w:t>
      </w:r>
    </w:p>
    <w:p w:rsidR="000E32E3" w:rsidRDefault="000E32E3">
      <w:pPr>
        <w:pStyle w:val="ConsPlusNormal"/>
        <w:spacing w:before="220"/>
        <w:ind w:firstLine="540"/>
        <w:jc w:val="both"/>
      </w:pPr>
      <w:bookmarkStart w:id="6" w:name="P45"/>
      <w:bookmarkEnd w:id="6"/>
      <w:r>
        <w:t xml:space="preserve">2) предельным сроком представления в федеральный орган исполнительной власти в области государственного регулирования тарифов заявления высшего должностного лица субъекта Российской Федерации о планируемом установлении на декабрь 2022 г. предельных индексов, </w:t>
      </w:r>
      <w:r>
        <w:lastRenderedPageBreak/>
        <w:t xml:space="preserve">превышающих индекс по субъекту Российской Федерации более чем на величину отклонения по субъекту Российской Федерации, предусмотренного </w:t>
      </w:r>
      <w:hyperlink r:id="rId7">
        <w:r>
          <w:rPr>
            <w:color w:val="0000FF"/>
          </w:rPr>
          <w:t>пунктом 47(2)</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 (далее - Основы формирования индексов), для согласования, указанного в </w:t>
      </w:r>
      <w:hyperlink r:id="rId8">
        <w:r>
          <w:rPr>
            <w:color w:val="0000FF"/>
          </w:rPr>
          <w:t>пункте 47(1)</w:t>
        </w:r>
      </w:hyperlink>
      <w:r>
        <w:t xml:space="preserve"> Основ формирования индексов, является срок не позднее 5 дней со дня вступления в силу настоящего постановления;</w:t>
      </w:r>
    </w:p>
    <w:p w:rsidR="000E32E3" w:rsidRDefault="000E32E3">
      <w:pPr>
        <w:pStyle w:val="ConsPlusNormal"/>
        <w:spacing w:before="220"/>
        <w:ind w:firstLine="540"/>
        <w:jc w:val="both"/>
      </w:pPr>
      <w:r>
        <w:t xml:space="preserve">3) предельным сроком рассмотрения федеральным органом исполнительной власти в области государственного регулирования тарифов в порядке, предусмотренном </w:t>
      </w:r>
      <w:hyperlink r:id="rId9">
        <w:r>
          <w:rPr>
            <w:color w:val="0000FF"/>
          </w:rPr>
          <w:t>Основами</w:t>
        </w:r>
      </w:hyperlink>
      <w:r>
        <w:t xml:space="preserve"> формирования индексов, заявления, представленного в соответствии с </w:t>
      </w:r>
      <w:hyperlink w:anchor="P45">
        <w:r>
          <w:rPr>
            <w:color w:val="0000FF"/>
          </w:rPr>
          <w:t>подпунктом 2</w:t>
        </w:r>
      </w:hyperlink>
      <w:r>
        <w:t xml:space="preserve"> настоящего пункта, и приложенных к нему документов и материалов является срок не позднее 12 дней со дня вступления в силу настоящего постановления;</w:t>
      </w:r>
    </w:p>
    <w:p w:rsidR="000E32E3" w:rsidRDefault="000E32E3">
      <w:pPr>
        <w:pStyle w:val="ConsPlusNormal"/>
        <w:spacing w:before="220"/>
        <w:ind w:firstLine="540"/>
        <w:jc w:val="both"/>
      </w:pPr>
      <w:r>
        <w:t>4) при применении и мониторинге индексов по субъектам Российской Федерации и предельных индексов размер вносимой гражданами платы за коммунальные услуги за декабрь 2022 г. сравнивается с размером вносимой гражданами платы за коммунальные услуги, предоставленные в ноябре 2022 г.;</w:t>
      </w:r>
    </w:p>
    <w:p w:rsidR="000E32E3" w:rsidRDefault="000E32E3">
      <w:pPr>
        <w:pStyle w:val="ConsPlusNormal"/>
        <w:spacing w:before="220"/>
        <w:ind w:firstLine="540"/>
        <w:jc w:val="both"/>
      </w:pPr>
      <w:r>
        <w:t xml:space="preserve">5) утвержденное ранее на 2023 год в порядке, предусмотренном </w:t>
      </w:r>
      <w:hyperlink r:id="rId10">
        <w:r>
          <w:rPr>
            <w:color w:val="0000FF"/>
          </w:rPr>
          <w:t>Основами</w:t>
        </w:r>
      </w:hyperlink>
      <w:r>
        <w:t xml:space="preserve"> формирования индексов, планируемое значение предельного индекса,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r:id="rId11">
        <w:r>
          <w:rPr>
            <w:color w:val="0000FF"/>
          </w:rPr>
          <w:t>подпунктах "д"</w:t>
        </w:r>
      </w:hyperlink>
      <w:r>
        <w:t xml:space="preserve"> и (или) </w:t>
      </w:r>
      <w:hyperlink r:id="rId12">
        <w:r>
          <w:rPr>
            <w:color w:val="0000FF"/>
          </w:rPr>
          <w:t>"е" пункта 46</w:t>
        </w:r>
      </w:hyperlink>
      <w:r>
        <w:t xml:space="preserve"> Основ формирования индексов, для гарантирования реализации мероприятий, предусмотренных заключенными концессионными соглашениями и (или) утвержденными инвестиционными программами регулируемых организаций, применяется с 1 декабря 2022 г. по 31 декабря 2022 г. При этом в случае, если размер указанного планируемого значения предельного индекса превышает установленное </w:t>
      </w:r>
      <w:hyperlink w:anchor="P15">
        <w:r>
          <w:rPr>
            <w:color w:val="0000FF"/>
          </w:rPr>
          <w:t>подпунктом 1 пункта 1</w:t>
        </w:r>
      </w:hyperlink>
      <w:r>
        <w:t xml:space="preserve"> настоящего постановления значение индекса, при проведении мониторинга и контроля за соблюдением индексов по субъектам Российской Федерации в декабре 2022 г. такое превышение не учитывается, а значения предельных индексов принимаются равными индексу по субъекту Российской Федерации;</w:t>
      </w:r>
    </w:p>
    <w:p w:rsidR="000E32E3" w:rsidRDefault="000E32E3">
      <w:pPr>
        <w:pStyle w:val="ConsPlusNormal"/>
        <w:spacing w:before="220"/>
        <w:ind w:firstLine="540"/>
        <w:jc w:val="both"/>
      </w:pPr>
      <w:r>
        <w:t xml:space="preserve">6) предельно допустимые отклонения по отдельным муниципальным образованиям, утвержденные </w:t>
      </w:r>
      <w:hyperlink r:id="rId13">
        <w:r>
          <w:rPr>
            <w:color w:val="0000FF"/>
          </w:rPr>
          <w:t>распоряжением</w:t>
        </w:r>
      </w:hyperlink>
      <w:r>
        <w:t xml:space="preserve"> Правительства Российской Федерации от 15 ноября 2018 г. N 2490-р, действуют по 31 декабря 2022 г.;</w:t>
      </w:r>
    </w:p>
    <w:p w:rsidR="000E32E3" w:rsidRDefault="000E32E3">
      <w:pPr>
        <w:pStyle w:val="ConsPlusNormal"/>
        <w:spacing w:before="220"/>
        <w:ind w:firstLine="540"/>
        <w:jc w:val="both"/>
      </w:pPr>
      <w:r>
        <w:t xml:space="preserve">7) индексы </w:t>
      </w:r>
      <w:hyperlink r:id="rId14">
        <w:r>
          <w:rPr>
            <w:color w:val="0000FF"/>
          </w:rPr>
          <w:t>изменения</w:t>
        </w:r>
      </w:hyperlink>
      <w:r>
        <w:t xml:space="preserve"> размера вносимой гражданами платы за коммунальные услуги в среднем по субъектам Российской Федерации на 2022 год, утвержденные распоряжением Правительства Российской Федерации от 30 октября 2021 г. N 3073-р, действуют по 30 ноября 2022 г.;</w:t>
      </w:r>
    </w:p>
    <w:p w:rsidR="000E32E3" w:rsidRDefault="000E32E3">
      <w:pPr>
        <w:pStyle w:val="ConsPlusNormal"/>
        <w:spacing w:before="220"/>
        <w:ind w:firstLine="540"/>
        <w:jc w:val="both"/>
      </w:pPr>
      <w:r>
        <w:t xml:space="preserve">8) при установлении Правительством Российской Федерации индексов по субъектам Российской Федерации и размеров отклонений по субъектам Российской Федерации на 2023 год предельные сроки их утверждения и опубликования, предусмотренные </w:t>
      </w:r>
      <w:hyperlink r:id="rId15">
        <w:r>
          <w:rPr>
            <w:color w:val="0000FF"/>
          </w:rPr>
          <w:t>абзацем первым пункта 11</w:t>
        </w:r>
      </w:hyperlink>
      <w:r>
        <w:t xml:space="preserve"> и </w:t>
      </w:r>
      <w:hyperlink r:id="rId16">
        <w:r>
          <w:rPr>
            <w:color w:val="0000FF"/>
          </w:rPr>
          <w:t>абзацем вторым пункта 64</w:t>
        </w:r>
      </w:hyperlink>
      <w:r>
        <w:t xml:space="preserve"> Основ формирования индексов, не применяются;</w:t>
      </w:r>
    </w:p>
    <w:p w:rsidR="000E32E3" w:rsidRDefault="000E32E3">
      <w:pPr>
        <w:pStyle w:val="ConsPlusNormal"/>
        <w:spacing w:before="220"/>
        <w:ind w:firstLine="540"/>
        <w:jc w:val="both"/>
      </w:pPr>
      <w:bookmarkStart w:id="7" w:name="P52"/>
      <w:bookmarkEnd w:id="7"/>
      <w:r>
        <w:t xml:space="preserve">9) предельным сроком представления в федеральный орган исполнительной власти в области государственного регулирования тарифов обращения исполнительного органа субъекта Российской Федерации в области государственного регулирования тарифов (либо органа местного самоуправления, осуществляющего регулирование тарифов, в случае передачи ему соответствующих полномочий законом субъекта Российской Федерации) о согласовании цен (тарифов) в сфере теплоснабжения,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w:t>
      </w:r>
      <w:r>
        <w:lastRenderedPageBreak/>
        <w:t xml:space="preserve">другого субъекта Российской Федерации, предусмотренного </w:t>
      </w:r>
      <w:hyperlink r:id="rId17">
        <w:r>
          <w:rPr>
            <w:color w:val="0000FF"/>
          </w:rPr>
          <w:t>пунктом 2</w:t>
        </w:r>
      </w:hyperlink>
      <w:r>
        <w:t xml:space="preserve"> Правил согласования цен (тарифов) в сфере теплоснабжения, устанавливаемых исполнительными органами субъектов Российской Федерации в области государственного регулирования цен (тарифов), если теплопотребляющая установка и источник тепловой энергии расположены в разных субъектах Российской Федерации, утвержденных постановлением Правительства Российской Федерации от 19 августа 2011 г. N 706 "Об утверждении Правил согласования цен (тарифов) в сфере теплоснабжения, устанавливаемых органами исполнительной власти субъектов Российской Федерации в области государственного регулирования цен (тарифов), если теплопотребляющая установка и источник тепловой энергии расположены в разных субъектах Российской Федерации", является срок не позднее 5 дней со дня вступления в силу настоящего постановления;</w:t>
      </w:r>
    </w:p>
    <w:p w:rsidR="000E32E3" w:rsidRDefault="000E32E3">
      <w:pPr>
        <w:pStyle w:val="ConsPlusNormal"/>
        <w:spacing w:before="220"/>
        <w:ind w:firstLine="540"/>
        <w:jc w:val="both"/>
      </w:pPr>
      <w:r>
        <w:t xml:space="preserve">10) предельным сроком рассмотрения федеральным органом исполнительной власти в области государственного регулирования тарифов в порядке, предусмотренном </w:t>
      </w:r>
      <w:hyperlink r:id="rId18">
        <w:r>
          <w:rPr>
            <w:color w:val="0000FF"/>
          </w:rPr>
          <w:t>Правилами</w:t>
        </w:r>
      </w:hyperlink>
      <w:r>
        <w:t xml:space="preserve">, указанными в </w:t>
      </w:r>
      <w:hyperlink w:anchor="P52">
        <w:r>
          <w:rPr>
            <w:color w:val="0000FF"/>
          </w:rPr>
          <w:t>подпункте 9</w:t>
        </w:r>
      </w:hyperlink>
      <w:r>
        <w:t xml:space="preserve"> настоящего пункта, обращения, представленного в соответствии с </w:t>
      </w:r>
      <w:hyperlink w:anchor="P52">
        <w:r>
          <w:rPr>
            <w:color w:val="0000FF"/>
          </w:rPr>
          <w:t>подпунктом 9</w:t>
        </w:r>
      </w:hyperlink>
      <w:r>
        <w:t xml:space="preserve"> настоящего пункта, и приложенных к нему документов и материалов является срок не позднее 12 дней со дня вступления в силу настоящего постановления;</w:t>
      </w:r>
    </w:p>
    <w:p w:rsidR="000E32E3" w:rsidRDefault="000E32E3">
      <w:pPr>
        <w:pStyle w:val="ConsPlusNormal"/>
        <w:spacing w:before="220"/>
        <w:ind w:firstLine="540"/>
        <w:jc w:val="both"/>
      </w:pPr>
      <w:r>
        <w:t>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rsidR="000E32E3" w:rsidRDefault="000E32E3">
      <w:pPr>
        <w:pStyle w:val="ConsPlusNormal"/>
        <w:spacing w:before="220"/>
        <w:ind w:firstLine="540"/>
        <w:jc w:val="both"/>
      </w:pPr>
      <w:r>
        <w:t xml:space="preserve">12) при установлении (корректировке) тарифов в сфере водоснабжения и водоотведения на 2023 год с учетом особенностей, предусмотренных настоящим постановлением, </w:t>
      </w:r>
      <w:hyperlink r:id="rId19">
        <w:r>
          <w:rPr>
            <w:color w:val="0000FF"/>
          </w:rPr>
          <w:t>пункт 26</w:t>
        </w:r>
      </w:hyperlink>
      <w:r>
        <w:t xml:space="preserve"> (в части составления экспертного заключения исполнительного органа субъекта Российской Федерации в области государственного регулирования тарифов в соответствии с типовой формой экспертного заключения органа регулирования тарифов, утвержденной федеральным органом исполнительной власти в области государственного регулирования тарифов) и </w:t>
      </w:r>
      <w:hyperlink r:id="rId20">
        <w:r>
          <w:rPr>
            <w:color w:val="0000FF"/>
          </w:rPr>
          <w:t>пункт 26(3)</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не применяются;</w:t>
      </w:r>
    </w:p>
    <w:p w:rsidR="000E32E3" w:rsidRDefault="000E32E3">
      <w:pPr>
        <w:pStyle w:val="ConsPlusNormal"/>
        <w:spacing w:before="220"/>
        <w:ind w:firstLine="540"/>
        <w:jc w:val="both"/>
      </w:pPr>
      <w:r>
        <w:t xml:space="preserve">13) при установлении на 2023 год предельных уровней цен на тепловую энергию (мощность) в ценовых зонах теплоснабжения не применяется </w:t>
      </w:r>
      <w:hyperlink r:id="rId21">
        <w:r>
          <w:rPr>
            <w:color w:val="0000FF"/>
          </w:rPr>
          <w:t>пункт 46</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Если предельный уровень цены на тепловую энергию (мощность) определяется посредством умножения доли, указанной в графике поэтапного равномерного доведения предельного уровня цены на тепловую энергию (мощность), на индикативный предельный уровень цены на тепловую энергию (мощность), при установлении предельного уровня цены на тепловую энергию (мощность) на 2023 год применяется доля, зафиксированная в таком графике на второе полугодие 2023 г. Действующие до вступления в силу настоящего постановления решения об утверждении предельного уровня цены на тепловую энергию (мощность) на 2022 год не подлежат применению с 1 декабря 2022 г.;</w:t>
      </w:r>
    </w:p>
    <w:p w:rsidR="000E32E3" w:rsidRDefault="000E32E3">
      <w:pPr>
        <w:pStyle w:val="ConsPlusNormal"/>
        <w:spacing w:before="220"/>
        <w:ind w:firstLine="540"/>
        <w:jc w:val="both"/>
      </w:pPr>
      <w:bookmarkStart w:id="8" w:name="P57"/>
      <w:bookmarkEnd w:id="8"/>
      <w:r>
        <w:t xml:space="preserve">14) при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среднем по субъекту </w:t>
      </w:r>
      <w:r>
        <w:lastRenderedPageBreak/>
        <w:t xml:space="preserve">Российской Федерации на 2023 год положения </w:t>
      </w:r>
      <w:hyperlink r:id="rId22">
        <w:r>
          <w:rPr>
            <w:color w:val="0000FF"/>
          </w:rPr>
          <w:t>пункта 3</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 не применяются;</w:t>
      </w:r>
    </w:p>
    <w:p w:rsidR="000E32E3" w:rsidRDefault="000E32E3">
      <w:pPr>
        <w:pStyle w:val="ConsPlusNormal"/>
        <w:spacing w:before="220"/>
        <w:ind w:firstLine="540"/>
        <w:jc w:val="both"/>
      </w:pPr>
      <w:r>
        <w:t xml:space="preserve">15) предельный срок представления в федеральный орган исполнительной власти в области государственного регулирования тарифов обращения исполнительного органа субъекта Российской Федерации в области государственного регулирования тарифов (либо органа местного самоуправления, осуществляющего регулирование тарифов, в случае передачи ему соответствующих полномочий законом субъекта Российской Федерации) о согласовании решения исполнительного органа субъекта Российской Федерации в области государственного регулирования тарифов (либо органа местного самоуправления, осуществляющего регулирование тарифов в сфере теплоснабжения, в случае передачи ему соответствующих полномочий законом субъекта Российской Федерации),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предусмотренного </w:t>
      </w:r>
      <w:hyperlink r:id="rId23">
        <w:r>
          <w:rPr>
            <w:color w:val="0000FF"/>
          </w:rPr>
          <w:t>пунктом 40</w:t>
        </w:r>
      </w:hyperlink>
      <w:r>
        <w:t xml:space="preserve"> Правил, указанных в </w:t>
      </w:r>
      <w:hyperlink w:anchor="P57">
        <w:r>
          <w:rPr>
            <w:color w:val="0000FF"/>
          </w:rPr>
          <w:t>подпункте 14</w:t>
        </w:r>
      </w:hyperlink>
      <w:r>
        <w:t xml:space="preserve"> настоящего пункта, не позднее 5 дней со дня вступления в силу настоящего постановления;</w:t>
      </w:r>
    </w:p>
    <w:p w:rsidR="000E32E3" w:rsidRDefault="000E32E3">
      <w:pPr>
        <w:pStyle w:val="ConsPlusNormal"/>
        <w:spacing w:before="220"/>
        <w:ind w:firstLine="540"/>
        <w:jc w:val="both"/>
      </w:pPr>
      <w:bookmarkStart w:id="9" w:name="P59"/>
      <w:bookmarkEnd w:id="9"/>
      <w:r>
        <w:t xml:space="preserve">16) 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w:t>
      </w:r>
      <w:hyperlink w:anchor="P21">
        <w:r>
          <w:rPr>
            <w:color w:val="0000FF"/>
          </w:rPr>
          <w:t>пунктами 2</w:t>
        </w:r>
      </w:hyperlink>
      <w:r>
        <w:t xml:space="preserve"> и </w:t>
      </w:r>
      <w:hyperlink w:anchor="P32">
        <w:r>
          <w:rPr>
            <w:color w:val="0000FF"/>
          </w:rPr>
          <w:t>3</w:t>
        </w:r>
      </w:hyperlink>
      <w:r>
        <w:t xml:space="preserve"> настоящего постановления используются годовые планируемые на 2023 год параметры для расчета указанных регулируемых цен (тарифов);</w:t>
      </w:r>
    </w:p>
    <w:p w:rsidR="000E32E3" w:rsidRDefault="000E32E3">
      <w:pPr>
        <w:pStyle w:val="ConsPlusNormal"/>
        <w:spacing w:before="220"/>
        <w:ind w:firstLine="540"/>
        <w:jc w:val="both"/>
      </w:pPr>
      <w:r>
        <w:t>17) регулируемая организация вправе представить по своей инициативе дополнительные материалы к предложениям об установлении тарифов не позднее 7 дней до дня проведения заседания правления (коллегии) исполнительного органа субъекта Российской Федерации в области государственного регулирования тарифов (либо органа местного самоуправления, осуществляющего регулирование тарифов, в случае передачи ему соответствующих полномочий законом субъекта Российской Федерации), на котором принимается решение об установлении тарифов;</w:t>
      </w:r>
    </w:p>
    <w:p w:rsidR="000E32E3" w:rsidRDefault="000E32E3">
      <w:pPr>
        <w:pStyle w:val="ConsPlusNormal"/>
        <w:spacing w:before="220"/>
        <w:ind w:firstLine="540"/>
        <w:jc w:val="both"/>
      </w:pPr>
      <w:r>
        <w:t xml:space="preserve">18) исполнительные органы субъектов Российской Федерации в области государственного регулирования тарифов при установлении (пересмотре)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вправе подать заявление в Федеральную антимонопольную службу о согласовании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отличном от установленного </w:t>
      </w:r>
      <w:hyperlink w:anchor="P14">
        <w:r>
          <w:rPr>
            <w:color w:val="0000FF"/>
          </w:rPr>
          <w:t>пунктом 1</w:t>
        </w:r>
      </w:hyperlink>
      <w:r>
        <w:t xml:space="preserve"> настоящего постановления уровня, не позднее 5 дней со дня вступления в силу настоящего постановления. Федеральная антимонопольная служба рассматривает указанные заявления не позднее 12 дней со дня вступления в силу настоящего постановления в соответствии с пунктом 21(1) </w:t>
      </w:r>
      <w:hyperlink r:id="rId24">
        <w:r>
          <w:rPr>
            <w:color w:val="0000FF"/>
          </w:rPr>
          <w:t>Правил</w:t>
        </w:r>
      </w:hyperlink>
      <w:r>
        <w:t xml:space="preserve">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Правила регулирования в электроэнергетике);</w:t>
      </w:r>
    </w:p>
    <w:p w:rsidR="000E32E3" w:rsidRDefault="000E32E3">
      <w:pPr>
        <w:pStyle w:val="ConsPlusNormal"/>
        <w:spacing w:before="220"/>
        <w:ind w:firstLine="540"/>
        <w:jc w:val="both"/>
      </w:pPr>
      <w:r>
        <w:t xml:space="preserve">19) предельные (минимальные и (или) максимальные) уровни цен (тарифов), предусмотренные </w:t>
      </w:r>
      <w:hyperlink r:id="rId25">
        <w:r>
          <w:rPr>
            <w:color w:val="0000FF"/>
          </w:rPr>
          <w:t>пунктом 3</w:t>
        </w:r>
      </w:hyperlink>
      <w:r>
        <w:t xml:space="preserve"> Правил регулирования в электроэнергетике, установленные Федеральной антимонопольной службой на 2023 год, вводятся в действие с 1 декабря 2022 г.;</w:t>
      </w:r>
    </w:p>
    <w:p w:rsidR="000E32E3" w:rsidRDefault="000E32E3">
      <w:pPr>
        <w:pStyle w:val="ConsPlusNormal"/>
        <w:spacing w:before="220"/>
        <w:ind w:firstLine="540"/>
        <w:jc w:val="both"/>
      </w:pPr>
      <w:r>
        <w:t xml:space="preserve">20) 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не применяются положения нормативных правовых актов Правительства Российской Федерации в </w:t>
      </w:r>
      <w:r>
        <w:lastRenderedPageBreak/>
        <w:t>сфере государственного регулирования цен (тарифов) в части непревышения величины регулируемых цен (тарифов) и (или) их предельных уровней в первом полугодии 2023 г. над величиной регулируемых цен (тарифов) и (или) их предельных уровней во втором полугодии 2022 г.;</w:t>
      </w:r>
    </w:p>
    <w:p w:rsidR="000E32E3" w:rsidRDefault="000E32E3">
      <w:pPr>
        <w:pStyle w:val="ConsPlusNormal"/>
        <w:spacing w:before="220"/>
        <w:ind w:firstLine="540"/>
        <w:jc w:val="both"/>
      </w:pPr>
      <w:r>
        <w:t>21) при установлении регулируемых цен (тарифов) в электроэнергетике на декабрь 2022 г. и на 2023 год (на весь финансовый год без календарной разбивки) не применяются:</w:t>
      </w:r>
    </w:p>
    <w:p w:rsidR="000E32E3" w:rsidRDefault="000E32E3">
      <w:pPr>
        <w:pStyle w:val="ConsPlusNormal"/>
        <w:spacing w:before="220"/>
        <w:ind w:firstLine="540"/>
        <w:jc w:val="both"/>
      </w:pPr>
      <w:r>
        <w:t xml:space="preserve">положения </w:t>
      </w:r>
      <w:hyperlink r:id="rId26">
        <w:r>
          <w:rPr>
            <w:color w:val="0000FF"/>
          </w:rPr>
          <w:t>абзаца четырнадцатого пункта 34</w:t>
        </w:r>
      </w:hyperlink>
      <w:r>
        <w:t xml:space="preserve"> и </w:t>
      </w:r>
      <w:hyperlink r:id="rId27">
        <w:r>
          <w:rPr>
            <w:color w:val="0000FF"/>
          </w:rPr>
          <w:t>абзаца восьмого пункта 38</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электроэнергетике), об установлении базового уровня операционных (подконтрольных) расходов территориальных сетевых организаций с применением метода сравнения аналогов;</w:t>
      </w:r>
    </w:p>
    <w:p w:rsidR="000E32E3" w:rsidRDefault="000E32E3">
      <w:pPr>
        <w:pStyle w:val="ConsPlusNormal"/>
        <w:spacing w:before="220"/>
        <w:ind w:firstLine="540"/>
        <w:jc w:val="both"/>
      </w:pPr>
      <w:r>
        <w:t xml:space="preserve">положения </w:t>
      </w:r>
      <w:hyperlink r:id="rId28">
        <w:r>
          <w:rPr>
            <w:color w:val="0000FF"/>
          </w:rPr>
          <w:t>абзацев пятнадцатого</w:t>
        </w:r>
      </w:hyperlink>
      <w:r>
        <w:t xml:space="preserve"> - </w:t>
      </w:r>
      <w:hyperlink r:id="rId29">
        <w:r>
          <w:rPr>
            <w:color w:val="0000FF"/>
          </w:rPr>
          <w:t>семнадцатого пункта 81(5)</w:t>
        </w:r>
      </w:hyperlink>
      <w:r>
        <w:t xml:space="preserve"> Основ ценообразования в электроэнергетике;</w:t>
      </w:r>
    </w:p>
    <w:p w:rsidR="000E32E3" w:rsidRDefault="000E32E3">
      <w:pPr>
        <w:pStyle w:val="ConsPlusNormal"/>
        <w:spacing w:before="220"/>
        <w:ind w:firstLine="540"/>
        <w:jc w:val="both"/>
      </w:pPr>
      <w:r>
        <w:t xml:space="preserve">абзац утратил силу. - </w:t>
      </w:r>
      <w:hyperlink r:id="rId30">
        <w:r>
          <w:rPr>
            <w:color w:val="0000FF"/>
          </w:rPr>
          <w:t>Постановление</w:t>
        </w:r>
      </w:hyperlink>
      <w:r>
        <w:t xml:space="preserve"> Правительства РФ от 29.07.2023 N 1231;</w:t>
      </w:r>
    </w:p>
    <w:p w:rsidR="000E32E3" w:rsidRDefault="000E32E3">
      <w:pPr>
        <w:pStyle w:val="ConsPlusNormal"/>
        <w:spacing w:before="220"/>
        <w:ind w:firstLine="540"/>
        <w:jc w:val="both"/>
      </w:pPr>
      <w:r>
        <w:t xml:space="preserve">положения </w:t>
      </w:r>
      <w:hyperlink r:id="rId31">
        <w:r>
          <w:rPr>
            <w:color w:val="0000FF"/>
          </w:rPr>
          <w:t>абзаца первого пункта 7</w:t>
        </w:r>
      </w:hyperlink>
      <w:r>
        <w:t xml:space="preserve"> Правил регулирования в электроэнергетике;</w:t>
      </w:r>
    </w:p>
    <w:p w:rsidR="000E32E3" w:rsidRDefault="000E32E3">
      <w:pPr>
        <w:pStyle w:val="ConsPlusNormal"/>
        <w:spacing w:before="220"/>
        <w:ind w:firstLine="540"/>
        <w:jc w:val="both"/>
      </w:pPr>
      <w:r>
        <w:t xml:space="preserve">22) исполнительный орган субъекта Российской Федерации в области государственного регулирования цен (тарифов) при расчете единых (котловых) тарифов на услуги по передаче электрической энергии на декабрь 2022 г. и 2023 год учитывает предельную величину перекрестного субсидирования, которая определяется исходя из величины, указанной в </w:t>
      </w:r>
      <w:hyperlink r:id="rId32">
        <w:r>
          <w:rPr>
            <w:color w:val="0000FF"/>
          </w:rPr>
          <w:t>приложении N 6</w:t>
        </w:r>
      </w:hyperlink>
      <w:r>
        <w:t xml:space="preserve"> к Основам ценообразования в электроэнергетике, умноженной на прогноз индекса потребительских цен 2022 года, определенных прогнозом социально-экономического развития Российской Федерации на 2023 год и плановый период 2024 и 2025 годов, и динамики изменения объемов электрической энергии (мощности), поставляемых населению и приравненных к нему категориям потребителей, учтенных в Сводном прогнозном балансе 2023 года по отношению к таким объемам, учтенным в 2021 году в соответствующем субъекте Российской Федерации;</w:t>
      </w:r>
    </w:p>
    <w:p w:rsidR="000E32E3" w:rsidRDefault="000E32E3">
      <w:pPr>
        <w:pStyle w:val="ConsPlusNormal"/>
        <w:spacing w:before="220"/>
        <w:ind w:firstLine="540"/>
        <w:jc w:val="both"/>
      </w:pPr>
      <w:bookmarkStart w:id="10" w:name="P70"/>
      <w:bookmarkEnd w:id="10"/>
      <w:r>
        <w:t>23) при установлении тарифов на услуги по передаче электрической энергии на 2023 год (на весь финансовый год без календарной разбивки) не применяются:</w:t>
      </w:r>
    </w:p>
    <w:p w:rsidR="000E32E3" w:rsidRDefault="000E32E3">
      <w:pPr>
        <w:pStyle w:val="ConsPlusNormal"/>
        <w:spacing w:before="220"/>
        <w:ind w:firstLine="540"/>
        <w:jc w:val="both"/>
      </w:pPr>
      <w:hyperlink r:id="rId33">
        <w:r>
          <w:rPr>
            <w:color w:val="0000FF"/>
          </w:rPr>
          <w:t>абзац второй пункта 12</w:t>
        </w:r>
      </w:hyperlink>
      <w:r>
        <w:t xml:space="preserve"> Правил регулирования в электроэнергетике;</w:t>
      </w:r>
    </w:p>
    <w:p w:rsidR="000E32E3" w:rsidRDefault="000E32E3">
      <w:pPr>
        <w:pStyle w:val="ConsPlusNormal"/>
        <w:spacing w:before="220"/>
        <w:ind w:firstLine="540"/>
        <w:jc w:val="both"/>
      </w:pPr>
      <w:hyperlink r:id="rId34">
        <w:r>
          <w:rPr>
            <w:color w:val="0000FF"/>
          </w:rPr>
          <w:t>пункт 17</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0E32E3" w:rsidRDefault="000E32E3">
      <w:pPr>
        <w:pStyle w:val="ConsPlusNormal"/>
        <w:spacing w:before="220"/>
        <w:ind w:firstLine="540"/>
        <w:jc w:val="both"/>
      </w:pPr>
      <w:r>
        <w:t xml:space="preserve">24) в 2022 году уточненные предложения сетевых организаций о размере цен (тарифов) на услуги по передаче электрической энергии подлежат раскрытию по форме, установленной в стандартах раскрытия информации, указанных в </w:t>
      </w:r>
      <w:hyperlink w:anchor="P70">
        <w:r>
          <w:rPr>
            <w:color w:val="0000FF"/>
          </w:rPr>
          <w:t>подпункте 23</w:t>
        </w:r>
      </w:hyperlink>
      <w:r>
        <w:t xml:space="preserve"> настоящего пункта на официальных сайтах сетевых организаций или ином официальном сайте в информационно-телекоммуникационной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федерального органа исполнительной власти в области регулирования тарифов либо исполнительного органа субъекта Российской Федерации в области регулирования тарифов, в день представления их в федеральный орган исполнительной власти в области регулирования тарифов или исполнительный орган субъекта Российской Федерации в области государственного регулирования тарифов;</w:t>
      </w:r>
    </w:p>
    <w:p w:rsidR="000E32E3" w:rsidRDefault="000E32E3">
      <w:pPr>
        <w:pStyle w:val="ConsPlusNormal"/>
        <w:spacing w:before="220"/>
        <w:ind w:firstLine="540"/>
        <w:jc w:val="both"/>
      </w:pPr>
      <w:r>
        <w:lastRenderedPageBreak/>
        <w:t>25) при установлении цен (тарифов) на услуги по передаче электрической энергии на 2023 год не допускается изменение взаиморасчетов между территориальной сетевой организацией и гарантирующим поставщиком, с которым был заключен договор оказания услуг по передаче электрической энергии в интересах обслуживаемых им потребителей электрической энергии, принятых при установлении тарифов на услуги по передаче электрической энергии на 2022 год. Такое положение применяется к отношениям, возникшим из договоров оказания услуг по передаче электрической энергии, действующих до вступления в силу настоящего постановления, в том числе договоров, действовавших на 31 декабря 2021 г. (вне зависимости от факта прекращения обязательств по таким договорам на дату вступления в силу настоящего постановления);</w:t>
      </w:r>
    </w:p>
    <w:p w:rsidR="000E32E3" w:rsidRDefault="000E32E3">
      <w:pPr>
        <w:pStyle w:val="ConsPlusNormal"/>
        <w:spacing w:before="220"/>
        <w:ind w:firstLine="540"/>
        <w:jc w:val="both"/>
      </w:pPr>
      <w:r>
        <w:t xml:space="preserve">26) территориальная сетевая организация имеет право обратиться в исполнительный орган субъекта Российской Федерации в области государственного регулирования тарифов с заявлением о пересмотре базового уровня операционных (подконтрольных) расходов с 2023 года не позднее 5 дней со дня вступления в силу настоящего постановления. Пересмотр указанного базового уровня операционных (подконтрольных) расходов территориальной сетевой организации осуществляется исполнительным органом субъекта Российской Федерации не позднее 12 дней со дня вступления в силу настоящего постановления. Указанный пересмотр осуществляется без учета положений </w:t>
      </w:r>
      <w:hyperlink r:id="rId35">
        <w:r>
          <w:rPr>
            <w:color w:val="0000FF"/>
          </w:rPr>
          <w:t>абзацев четвертого</w:t>
        </w:r>
      </w:hyperlink>
      <w:r>
        <w:t xml:space="preserve"> - </w:t>
      </w:r>
      <w:hyperlink r:id="rId36">
        <w:r>
          <w:rPr>
            <w:color w:val="0000FF"/>
          </w:rPr>
          <w:t>девятого пункта 12</w:t>
        </w:r>
      </w:hyperlink>
      <w:r>
        <w:t xml:space="preserve"> Основ ценообразования в электроэнергетике;</w:t>
      </w:r>
    </w:p>
    <w:p w:rsidR="000E32E3" w:rsidRDefault="000E32E3">
      <w:pPr>
        <w:pStyle w:val="ConsPlusNormal"/>
        <w:spacing w:before="220"/>
        <w:ind w:firstLine="540"/>
        <w:jc w:val="both"/>
      </w:pPr>
      <w:r>
        <w:t>27) при корректировке цен (тарифов) на электрическую энергию (мощность) с 1 января 2023 г.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неценовой зоны оптового рынка электрической энергии и мощности, с применением метода долгосрочной индексации необходимой валовой выручки:</w:t>
      </w:r>
    </w:p>
    <w:p w:rsidR="000E32E3" w:rsidRDefault="000E32E3">
      <w:pPr>
        <w:pStyle w:val="ConsPlusNormal"/>
        <w:spacing w:before="220"/>
        <w:ind w:firstLine="540"/>
        <w:jc w:val="both"/>
      </w:pPr>
      <w:r>
        <w:t xml:space="preserve">цены (тарифы) на электрическую энергию устанавливаются с учетом отклонения ожидаемых (фактических) значений индексов роста цен на топливо на 2022 год от плановых значений индексов роста цен на топливо на 2022 год, определенных прогнозом социально-экономического развития Российской Федерации на 2023 год и плановый период 2024 и 2025 годов, а также с учетом решений, принятых в соответствии с </w:t>
      </w:r>
      <w:hyperlink w:anchor="P22">
        <w:r>
          <w:rPr>
            <w:color w:val="0000FF"/>
          </w:rPr>
          <w:t>подпунктами 1</w:t>
        </w:r>
      </w:hyperlink>
      <w:r>
        <w:t xml:space="preserve"> - </w:t>
      </w:r>
      <w:hyperlink w:anchor="P24">
        <w:r>
          <w:rPr>
            <w:color w:val="0000FF"/>
          </w:rPr>
          <w:t>3 пункта 2</w:t>
        </w:r>
      </w:hyperlink>
      <w:r>
        <w:t xml:space="preserve"> настоящего постановления;</w:t>
      </w:r>
    </w:p>
    <w:p w:rsidR="000E32E3" w:rsidRDefault="000E32E3">
      <w:pPr>
        <w:pStyle w:val="ConsPlusNormal"/>
        <w:spacing w:before="220"/>
        <w:ind w:firstLine="540"/>
        <w:jc w:val="both"/>
      </w:pPr>
      <w:r>
        <w:t xml:space="preserve">учитываются понесенные расходы, связанные с отклонением цен на топливо, определенные в соответствии с </w:t>
      </w:r>
      <w:hyperlink r:id="rId37">
        <w:r>
          <w:rPr>
            <w:color w:val="0000FF"/>
          </w:rPr>
          <w:t>пунктом 29</w:t>
        </w:r>
      </w:hyperlink>
      <w:r>
        <w:t xml:space="preserve"> Основ ценообразования в электроэнергетике, от плановых цен на топливо, учтенных при установлении тарифов на электрическую энергию на 2020 год;</w:t>
      </w:r>
    </w:p>
    <w:p w:rsidR="000E32E3" w:rsidRDefault="000E32E3">
      <w:pPr>
        <w:pStyle w:val="ConsPlusNormal"/>
        <w:spacing w:before="220"/>
        <w:ind w:firstLine="540"/>
        <w:jc w:val="both"/>
      </w:pPr>
      <w:r>
        <w:t xml:space="preserve">28) при корректировке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неценовой зоны оптового рынка электрической энергии и мощности, с применением метода долгосрочной индексации необходимой валовой выручки на 2025 год не применяются положения </w:t>
      </w:r>
      <w:hyperlink r:id="rId38">
        <w:r>
          <w:rPr>
            <w:color w:val="0000FF"/>
          </w:rPr>
          <w:t>пункта 6</w:t>
        </w:r>
      </w:hyperlink>
      <w:r>
        <w:t xml:space="preserve"> приложения N 7 к Основам ценообразования в электроэнергетике. Размер корректировки, осуществляемой при установлении цен (тарифов) на 2025 год, связанной с отклонением фактических параметров расчета цены на электрическую энергию от плановых параметров расчета цены на электрическую энергию, учтенных органом регулирования при расчете цен (тарифов) на электрическую энергию генерирующего объекта тепловой электростанции регулируемой организации в 2023 году, определяется в соответствии с </w:t>
      </w:r>
      <w:hyperlink r:id="rId39">
        <w:r>
          <w:rPr>
            <w:color w:val="0000FF"/>
          </w:rPr>
          <w:t>пунктом 7</w:t>
        </w:r>
      </w:hyperlink>
      <w:r>
        <w:t xml:space="preserve"> Основ ценообразования в электроэнергетике в части исключения расходов, учтенных при установлении регулируемых цен (тарифов) на 2023 год, но фактически не понесенных в периоде регулирования, а также в части учета экономически обоснованных расходов организаций, осуществляющих регулируемую деятельность, не учтенных при установлении регулируемых цен (тарифов) на 2023 год;</w:t>
      </w:r>
    </w:p>
    <w:p w:rsidR="000E32E3" w:rsidRDefault="000E32E3">
      <w:pPr>
        <w:pStyle w:val="ConsPlusNormal"/>
        <w:spacing w:before="220"/>
        <w:ind w:firstLine="540"/>
        <w:jc w:val="both"/>
      </w:pPr>
      <w:r>
        <w:t xml:space="preserve">29) розничные цены на газ, реализуемый населению, устанавливаются исполнительными органами субъектов Российской Федерации в области государственного регулирования тарифов до очередного пересмотра оптовых цен на газ, указанных в </w:t>
      </w:r>
      <w:hyperlink w:anchor="P22">
        <w:r>
          <w:rPr>
            <w:color w:val="0000FF"/>
          </w:rPr>
          <w:t>подпункте 1 пункта 2</w:t>
        </w:r>
      </w:hyperlink>
      <w:r>
        <w:t xml:space="preserve"> настоящего постановления;</w:t>
      </w:r>
    </w:p>
    <w:p w:rsidR="000E32E3" w:rsidRDefault="000E32E3">
      <w:pPr>
        <w:pStyle w:val="ConsPlusNormal"/>
        <w:spacing w:before="220"/>
        <w:ind w:firstLine="540"/>
        <w:jc w:val="both"/>
      </w:pPr>
      <w:r>
        <w:lastRenderedPageBreak/>
        <w:t>30) при установлении регулируемых цен (тарифов) на электрическую энергию для поставщиков - субъектов оптового рынка электрической энергии и мощности с 1 января 2023 г. применяется индекс роста цен на газ, учитывающий изменение оптовых цен на природный газ, установленный Федеральной антимонопольной службой с 1 декабря 2022 г.</w:t>
      </w:r>
    </w:p>
    <w:p w:rsidR="000E32E3" w:rsidRDefault="000E32E3">
      <w:pPr>
        <w:pStyle w:val="ConsPlusNormal"/>
        <w:spacing w:before="220"/>
        <w:ind w:firstLine="540"/>
        <w:jc w:val="both"/>
      </w:pPr>
      <w:r>
        <w:t xml:space="preserve">5. Утвердить прилагаемые </w:t>
      </w:r>
      <w:hyperlink w:anchor="P99">
        <w:r>
          <w:rPr>
            <w:color w:val="0000FF"/>
          </w:rPr>
          <w:t>изменения</w:t>
        </w:r>
      </w:hyperlink>
      <w:r>
        <w:t>, которые вносятся в акты Правительства Российской Федерации.</w:t>
      </w:r>
    </w:p>
    <w:p w:rsidR="000E32E3" w:rsidRDefault="000E32E3">
      <w:pPr>
        <w:pStyle w:val="ConsPlusNormal"/>
        <w:spacing w:before="220"/>
        <w:ind w:firstLine="540"/>
        <w:jc w:val="both"/>
      </w:pPr>
      <w:r>
        <w:t>6. Рекомендовать исполнительным органам субъектов Российской Федерации обеспечить вступление в силу решений об установлении тарифов и официальное опубликование соответствующих нормативных правовых актов не позднее 1 декабря 2022 г.</w:t>
      </w:r>
    </w:p>
    <w:p w:rsidR="000E32E3" w:rsidRDefault="000E32E3">
      <w:pPr>
        <w:pStyle w:val="ConsPlusNormal"/>
        <w:spacing w:before="220"/>
        <w:ind w:firstLine="540"/>
        <w:jc w:val="both"/>
      </w:pPr>
      <w:r>
        <w:t>7. Настоящее постановление вступает в силу со дня его официального опубликования.</w:t>
      </w:r>
    </w:p>
    <w:p w:rsidR="000E32E3" w:rsidRDefault="000E32E3">
      <w:pPr>
        <w:pStyle w:val="ConsPlusNormal"/>
        <w:jc w:val="both"/>
      </w:pPr>
    </w:p>
    <w:p w:rsidR="000E32E3" w:rsidRDefault="000E32E3">
      <w:pPr>
        <w:pStyle w:val="ConsPlusNormal"/>
        <w:jc w:val="right"/>
      </w:pPr>
      <w:r>
        <w:t>Председатель Правительства</w:t>
      </w:r>
    </w:p>
    <w:p w:rsidR="000E32E3" w:rsidRDefault="000E32E3">
      <w:pPr>
        <w:pStyle w:val="ConsPlusNormal"/>
        <w:jc w:val="right"/>
      </w:pPr>
      <w:r>
        <w:t>Российской Федерации</w:t>
      </w:r>
    </w:p>
    <w:p w:rsidR="000E32E3" w:rsidRDefault="000E32E3">
      <w:pPr>
        <w:pStyle w:val="ConsPlusNormal"/>
        <w:jc w:val="right"/>
      </w:pPr>
      <w:r>
        <w:t>М.МИШУСТИН</w:t>
      </w:r>
    </w:p>
    <w:p w:rsidR="000E32E3" w:rsidRDefault="000E32E3">
      <w:pPr>
        <w:pStyle w:val="ConsPlusNormal"/>
        <w:jc w:val="both"/>
      </w:pPr>
    </w:p>
    <w:p w:rsidR="000E32E3" w:rsidRDefault="000E32E3">
      <w:pPr>
        <w:pStyle w:val="ConsPlusNormal"/>
        <w:jc w:val="both"/>
      </w:pPr>
    </w:p>
    <w:p w:rsidR="000E32E3" w:rsidRDefault="000E32E3">
      <w:pPr>
        <w:pStyle w:val="ConsPlusNormal"/>
        <w:jc w:val="both"/>
      </w:pPr>
    </w:p>
    <w:p w:rsidR="000E32E3" w:rsidRDefault="000E32E3">
      <w:pPr>
        <w:pStyle w:val="ConsPlusNormal"/>
        <w:jc w:val="both"/>
      </w:pPr>
    </w:p>
    <w:p w:rsidR="000E32E3" w:rsidRDefault="000E32E3">
      <w:pPr>
        <w:pStyle w:val="ConsPlusNormal"/>
        <w:jc w:val="both"/>
      </w:pPr>
    </w:p>
    <w:p w:rsidR="000E32E3" w:rsidRDefault="000E32E3">
      <w:pPr>
        <w:pStyle w:val="ConsPlusNormal"/>
        <w:jc w:val="right"/>
        <w:outlineLvl w:val="0"/>
      </w:pPr>
      <w:r>
        <w:t>Утверждены</w:t>
      </w:r>
    </w:p>
    <w:p w:rsidR="000E32E3" w:rsidRDefault="000E32E3">
      <w:pPr>
        <w:pStyle w:val="ConsPlusNormal"/>
        <w:jc w:val="right"/>
      </w:pPr>
      <w:r>
        <w:t>постановлением Правительства</w:t>
      </w:r>
    </w:p>
    <w:p w:rsidR="000E32E3" w:rsidRDefault="000E32E3">
      <w:pPr>
        <w:pStyle w:val="ConsPlusNormal"/>
        <w:jc w:val="right"/>
      </w:pPr>
      <w:r>
        <w:t>Российской Федерации</w:t>
      </w:r>
    </w:p>
    <w:p w:rsidR="000E32E3" w:rsidRDefault="000E32E3">
      <w:pPr>
        <w:pStyle w:val="ConsPlusNormal"/>
        <w:jc w:val="right"/>
      </w:pPr>
      <w:r>
        <w:t>от 14 ноября 2022 г. N 2053</w:t>
      </w:r>
    </w:p>
    <w:p w:rsidR="000E32E3" w:rsidRDefault="000E32E3">
      <w:pPr>
        <w:pStyle w:val="ConsPlusNormal"/>
        <w:jc w:val="both"/>
      </w:pPr>
    </w:p>
    <w:p w:rsidR="000E32E3" w:rsidRDefault="000E32E3">
      <w:pPr>
        <w:pStyle w:val="ConsPlusTitle"/>
        <w:jc w:val="center"/>
      </w:pPr>
      <w:bookmarkStart w:id="11" w:name="P99"/>
      <w:bookmarkEnd w:id="11"/>
      <w:r>
        <w:t>ИЗМЕНЕНИЯ,</w:t>
      </w:r>
    </w:p>
    <w:p w:rsidR="000E32E3" w:rsidRDefault="000E32E3">
      <w:pPr>
        <w:pStyle w:val="ConsPlusTitle"/>
        <w:jc w:val="center"/>
      </w:pPr>
      <w:r>
        <w:t>КОТОРЫЕ ВНОСЯТСЯ В АКТЫ ПРАВИТЕЛЬСТВА РОССИЙСКОЙ ФЕДЕРАЦИИ</w:t>
      </w:r>
    </w:p>
    <w:p w:rsidR="000E32E3" w:rsidRDefault="000E32E3">
      <w:pPr>
        <w:pStyle w:val="ConsPlusNormal"/>
        <w:jc w:val="both"/>
      </w:pPr>
    </w:p>
    <w:p w:rsidR="000E32E3" w:rsidRDefault="000E32E3">
      <w:pPr>
        <w:pStyle w:val="ConsPlusNormal"/>
        <w:ind w:firstLine="540"/>
        <w:jc w:val="both"/>
      </w:pPr>
      <w:r>
        <w:t xml:space="preserve">1. В </w:t>
      </w:r>
      <w:hyperlink r:id="rId40">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2013, N 44, ст. 5754; 2014, N 9, ст. 919; 2015, N 37, ст. 5153; 2016, N 44, ст. 6135; 2017, N 31, ст. 4923; 2019, N 27, ст. 3589; 2020, N 1, ст. 80; N 11, ст. 1550; N 52, ст. 8863; 2021, N 2, ст. 392; N 52, ст. 9143; 2022, N 1, ст. 135; N 4, ст. 647; N 30, ст. 5612):</w:t>
      </w:r>
    </w:p>
    <w:p w:rsidR="000E32E3" w:rsidRDefault="000E32E3">
      <w:pPr>
        <w:pStyle w:val="ConsPlusNormal"/>
        <w:spacing w:before="220"/>
        <w:ind w:firstLine="540"/>
        <w:jc w:val="both"/>
      </w:pPr>
      <w:r>
        <w:t xml:space="preserve">а) в </w:t>
      </w:r>
      <w:hyperlink r:id="rId4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0E32E3" w:rsidRDefault="000E32E3">
      <w:pPr>
        <w:pStyle w:val="ConsPlusNormal"/>
        <w:spacing w:before="220"/>
        <w:ind w:firstLine="540"/>
        <w:jc w:val="both"/>
      </w:pPr>
      <w:r>
        <w:t xml:space="preserve">в </w:t>
      </w:r>
      <w:hyperlink r:id="rId42">
        <w:r>
          <w:rPr>
            <w:color w:val="0000FF"/>
          </w:rPr>
          <w:t>абзаце пятнадцатом пункта 2</w:t>
        </w:r>
      </w:hyperlink>
      <w:r>
        <w:t xml:space="preserve"> слова ", определяемого методом сравнения аналогов или путем расчета эффективного уровня расходов, связанных с содержанием типового оборудования" исключить;</w:t>
      </w:r>
    </w:p>
    <w:p w:rsidR="000E32E3" w:rsidRDefault="000E32E3">
      <w:pPr>
        <w:pStyle w:val="ConsPlusNormal"/>
        <w:spacing w:before="220"/>
        <w:ind w:firstLine="540"/>
        <w:jc w:val="both"/>
      </w:pPr>
      <w:hyperlink r:id="rId43">
        <w:r>
          <w:rPr>
            <w:color w:val="0000FF"/>
          </w:rPr>
          <w:t>пункт 33</w:t>
        </w:r>
      </w:hyperlink>
      <w:r>
        <w:t xml:space="preserve"> дополнить абзацем следующего содержания:</w:t>
      </w:r>
    </w:p>
    <w:p w:rsidR="000E32E3" w:rsidRDefault="000E32E3">
      <w:pPr>
        <w:pStyle w:val="ConsPlusNormal"/>
        <w:spacing w:before="220"/>
        <w:ind w:firstLine="540"/>
        <w:jc w:val="both"/>
      </w:pPr>
      <w:r>
        <w:t>"Индекс эффективности операционных расходов устанавливается регулирующими органами в размере 1 процента.";</w:t>
      </w:r>
    </w:p>
    <w:p w:rsidR="000E32E3" w:rsidRDefault="000E32E3">
      <w:pPr>
        <w:pStyle w:val="ConsPlusNormal"/>
        <w:spacing w:before="220"/>
        <w:ind w:firstLine="540"/>
        <w:jc w:val="both"/>
      </w:pPr>
      <w:hyperlink r:id="rId44">
        <w:r>
          <w:rPr>
            <w:color w:val="0000FF"/>
          </w:rPr>
          <w:t>пункт 34(1)</w:t>
        </w:r>
      </w:hyperlink>
      <w:r>
        <w:t xml:space="preserve"> после слова "выручки" дополнить словами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w:t>
      </w:r>
    </w:p>
    <w:p w:rsidR="000E32E3" w:rsidRDefault="000E32E3">
      <w:pPr>
        <w:pStyle w:val="ConsPlusNormal"/>
        <w:spacing w:before="220"/>
        <w:ind w:firstLine="540"/>
        <w:jc w:val="both"/>
      </w:pPr>
      <w:r>
        <w:t xml:space="preserve">в </w:t>
      </w:r>
      <w:hyperlink r:id="rId45">
        <w:r>
          <w:rPr>
            <w:color w:val="0000FF"/>
          </w:rPr>
          <w:t>пункте 34(2)</w:t>
        </w:r>
      </w:hyperlink>
      <w:r>
        <w:t>:</w:t>
      </w:r>
    </w:p>
    <w:p w:rsidR="000E32E3" w:rsidRDefault="000E32E3">
      <w:pPr>
        <w:pStyle w:val="ConsPlusNormal"/>
        <w:spacing w:before="220"/>
        <w:ind w:firstLine="540"/>
        <w:jc w:val="both"/>
      </w:pPr>
      <w:r>
        <w:t xml:space="preserve">в </w:t>
      </w:r>
      <w:hyperlink r:id="rId46">
        <w:r>
          <w:rPr>
            <w:color w:val="0000FF"/>
          </w:rPr>
          <w:t>абзаце первом</w:t>
        </w:r>
      </w:hyperlink>
      <w:r>
        <w:t xml:space="preserve"> слова "i-2" исключить;</w:t>
      </w:r>
    </w:p>
    <w:p w:rsidR="000E32E3" w:rsidRDefault="000E32E3">
      <w:pPr>
        <w:pStyle w:val="ConsPlusNormal"/>
        <w:spacing w:before="220"/>
        <w:ind w:firstLine="540"/>
        <w:jc w:val="both"/>
      </w:pPr>
      <w:r>
        <w:lastRenderedPageBreak/>
        <w:t xml:space="preserve">в </w:t>
      </w:r>
      <w:hyperlink r:id="rId47">
        <w:r>
          <w:rPr>
            <w:color w:val="0000FF"/>
          </w:rPr>
          <w:t>абзаце четвертом</w:t>
        </w:r>
      </w:hyperlink>
      <w:r>
        <w:t xml:space="preserve"> слова "пунктом 40(1)" заменить словами "пунктами 38(1) или 40(1)";</w:t>
      </w:r>
    </w:p>
    <w:p w:rsidR="000E32E3" w:rsidRDefault="000E32E3">
      <w:pPr>
        <w:pStyle w:val="ConsPlusNormal"/>
        <w:spacing w:before="220"/>
        <w:ind w:firstLine="540"/>
        <w:jc w:val="both"/>
      </w:pPr>
      <w:hyperlink r:id="rId48">
        <w:r>
          <w:rPr>
            <w:color w:val="0000FF"/>
          </w:rPr>
          <w:t>пункт 34(3)</w:t>
        </w:r>
      </w:hyperlink>
      <w:r>
        <w:t xml:space="preserve"> изложить в следующей редакции:</w:t>
      </w:r>
    </w:p>
    <w:p w:rsidR="000E32E3" w:rsidRDefault="000E32E3">
      <w:pPr>
        <w:pStyle w:val="ConsPlusNormal"/>
        <w:spacing w:before="220"/>
        <w:ind w:firstLine="540"/>
        <w:jc w:val="both"/>
      </w:pPr>
      <w:r>
        <w:t>"34(3). Размер экономии расходов на оплату потерь электрической энергии, полученной сетевой организацией в соответствии с пунктом 34(1) настоящего документа (</w:t>
      </w:r>
      <w:r>
        <w:rPr>
          <w:noProof/>
          <w:position w:val="-9"/>
        </w:rPr>
        <w:drawing>
          <wp:inline distT="0" distB="0" distL="0" distR="0">
            <wp:extent cx="42989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в течение периода регулирования для года j исходя из данных за год,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w:t>
      </w:r>
    </w:p>
    <w:p w:rsidR="000E32E3" w:rsidRDefault="000E32E3">
      <w:pPr>
        <w:pStyle w:val="ConsPlusNormal"/>
        <w:jc w:val="both"/>
      </w:pPr>
    </w:p>
    <w:p w:rsidR="000E32E3" w:rsidRDefault="000E32E3">
      <w:pPr>
        <w:pStyle w:val="ConsPlusNormal"/>
        <w:jc w:val="center"/>
      </w:pPr>
      <w:r>
        <w:rPr>
          <w:noProof/>
          <w:position w:val="-9"/>
        </w:rPr>
        <w:drawing>
          <wp:inline distT="0" distB="0" distL="0" distR="0">
            <wp:extent cx="1718310" cy="262255"/>
            <wp:effectExtent l="0" t="0" r="0" b="0"/>
            <wp:docPr id="14498518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18310" cy="262255"/>
                    </a:xfrm>
                    <a:prstGeom prst="rect">
                      <a:avLst/>
                    </a:prstGeom>
                    <a:noFill/>
                    <a:ln>
                      <a:noFill/>
                    </a:ln>
                  </pic:spPr>
                </pic:pic>
              </a:graphicData>
            </a:graphic>
          </wp:inline>
        </w:drawing>
      </w:r>
    </w:p>
    <w:p w:rsidR="000E32E3" w:rsidRDefault="000E32E3">
      <w:pPr>
        <w:pStyle w:val="ConsPlusNormal"/>
        <w:jc w:val="both"/>
      </w:pPr>
    </w:p>
    <w:p w:rsidR="000E32E3" w:rsidRDefault="000E32E3">
      <w:pPr>
        <w:pStyle w:val="ConsPlusNormal"/>
        <w:ind w:firstLine="540"/>
        <w:jc w:val="both"/>
      </w:pPr>
      <w:r>
        <w:t>где:</w:t>
      </w:r>
    </w:p>
    <w:p w:rsidR="000E32E3" w:rsidRDefault="000E32E3">
      <w:pPr>
        <w:pStyle w:val="ConsPlusNormal"/>
        <w:spacing w:before="220"/>
        <w:ind w:firstLine="540"/>
        <w:jc w:val="both"/>
      </w:pPr>
      <w:r>
        <w:rPr>
          <w:noProof/>
          <w:position w:val="-9"/>
        </w:rPr>
        <w:drawing>
          <wp:inline distT="0" distB="0" distL="0" distR="0">
            <wp:extent cx="429895" cy="262255"/>
            <wp:effectExtent l="0" t="0" r="0" b="0"/>
            <wp:docPr id="1289685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rsidR="000E32E3" w:rsidRDefault="000E32E3">
      <w:pPr>
        <w:pStyle w:val="ConsPlusNormal"/>
        <w:spacing w:before="220"/>
        <w:ind w:firstLine="540"/>
        <w:jc w:val="both"/>
      </w:pPr>
      <w:r>
        <w:rPr>
          <w:noProof/>
          <w:position w:val="-9"/>
        </w:rPr>
        <w:drawing>
          <wp:inline distT="0" distB="0" distL="0" distR="0">
            <wp:extent cx="513715" cy="262255"/>
            <wp:effectExtent l="0" t="0" r="0" b="0"/>
            <wp:docPr id="1547585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rsidR="000E32E3" w:rsidRDefault="000E32E3">
      <w:pPr>
        <w:pStyle w:val="ConsPlusNormal"/>
        <w:spacing w:before="220"/>
        <w:ind w:firstLine="540"/>
        <w:jc w:val="both"/>
      </w:pPr>
      <w:r>
        <w:t>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noProof/>
          <w:position w:val="-9"/>
        </w:rPr>
        <w:drawing>
          <wp:inline distT="0" distB="0" distL="0" distR="0">
            <wp:extent cx="429895" cy="262255"/>
            <wp:effectExtent l="0" t="0" r="0" b="0"/>
            <wp:docPr id="2044669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по формуле:</w:t>
      </w:r>
    </w:p>
    <w:p w:rsidR="000E32E3" w:rsidRDefault="000E32E3">
      <w:pPr>
        <w:pStyle w:val="ConsPlusNormal"/>
        <w:jc w:val="both"/>
      </w:pPr>
    </w:p>
    <w:p w:rsidR="000E32E3" w:rsidRDefault="000E32E3">
      <w:pPr>
        <w:pStyle w:val="ConsPlusNormal"/>
        <w:jc w:val="center"/>
      </w:pPr>
      <w:r>
        <w:rPr>
          <w:noProof/>
          <w:position w:val="-11"/>
        </w:rPr>
        <w:drawing>
          <wp:inline distT="0" distB="0" distL="0" distR="0">
            <wp:extent cx="2797810" cy="283210"/>
            <wp:effectExtent l="0" t="0" r="0" b="0"/>
            <wp:docPr id="1220818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97810" cy="283210"/>
                    </a:xfrm>
                    <a:prstGeom prst="rect">
                      <a:avLst/>
                    </a:prstGeom>
                    <a:noFill/>
                    <a:ln>
                      <a:noFill/>
                    </a:ln>
                  </pic:spPr>
                </pic:pic>
              </a:graphicData>
            </a:graphic>
          </wp:inline>
        </w:drawing>
      </w:r>
    </w:p>
    <w:p w:rsidR="000E32E3" w:rsidRDefault="000E32E3">
      <w:pPr>
        <w:pStyle w:val="ConsPlusNormal"/>
        <w:jc w:val="both"/>
      </w:pPr>
    </w:p>
    <w:p w:rsidR="000E32E3" w:rsidRDefault="000E32E3">
      <w:pPr>
        <w:pStyle w:val="ConsPlusNormal"/>
        <w:ind w:firstLine="540"/>
        <w:jc w:val="both"/>
      </w:pPr>
      <w:r>
        <w:t>где:</w:t>
      </w:r>
    </w:p>
    <w:p w:rsidR="000E32E3" w:rsidRDefault="000E32E3">
      <w:pPr>
        <w:pStyle w:val="ConsPlusNormal"/>
        <w:spacing w:before="220"/>
        <w:ind w:firstLine="540"/>
        <w:jc w:val="both"/>
      </w:pPr>
      <w:r>
        <w:t>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пунктами 38(1) или пунктом 40(1)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rsidR="000E32E3" w:rsidRDefault="000E32E3">
      <w:pPr>
        <w:pStyle w:val="ConsPlusNormal"/>
        <w:spacing w:before="220"/>
        <w:ind w:firstLine="540"/>
        <w:jc w:val="both"/>
      </w:pPr>
      <w:r>
        <w:rPr>
          <w:noProof/>
          <w:position w:val="-11"/>
        </w:rPr>
        <w:drawing>
          <wp:inline distT="0" distB="0" distL="0" distR="0">
            <wp:extent cx="325120" cy="283210"/>
            <wp:effectExtent l="0" t="0" r="0" b="0"/>
            <wp:docPr id="605741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пунктами 38(1) или 40(1) настоящего документа в процентах величины суммарного отпуска в сеть сетевой организации для года j;</w:t>
      </w:r>
    </w:p>
    <w:p w:rsidR="000E32E3" w:rsidRDefault="000E32E3">
      <w:pPr>
        <w:pStyle w:val="ConsPlusNormal"/>
        <w:spacing w:before="220"/>
        <w:ind w:firstLine="540"/>
        <w:jc w:val="both"/>
      </w:pPr>
      <w:r>
        <w:t>W</w:t>
      </w:r>
      <w:r>
        <w:rPr>
          <w:vertAlign w:val="subscript"/>
        </w:rPr>
        <w:t>ос j</w:t>
      </w:r>
      <w:r>
        <w:t xml:space="preserve"> - прогнозная величина суммарного отпуска электрической энергии в сеть сетевой организации в году j (тыс. кВт·ч);</w:t>
      </w:r>
    </w:p>
    <w:p w:rsidR="000E32E3" w:rsidRDefault="000E32E3">
      <w:pPr>
        <w:pStyle w:val="ConsPlusNormal"/>
        <w:spacing w:before="220"/>
        <w:ind w:firstLine="540"/>
        <w:jc w:val="both"/>
      </w:pPr>
      <w:r>
        <w:t>ЦП</w:t>
      </w:r>
      <w:r>
        <w:rPr>
          <w:vertAlign w:val="subscript"/>
        </w:rPr>
        <w:t>j</w:t>
      </w:r>
      <w: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w:t>
      </w:r>
      <w:r>
        <w:lastRenderedPageBreak/>
        <w:t>определяемая в соответствии с пунктом 81 настоящего документа (руб./кВт·ч).</w:t>
      </w:r>
    </w:p>
    <w:p w:rsidR="000E32E3" w:rsidRDefault="000E32E3">
      <w:pPr>
        <w:pStyle w:val="ConsPlusNormal"/>
        <w:spacing w:before="220"/>
        <w:ind w:firstLine="540"/>
        <w:jc w:val="both"/>
      </w:pPr>
      <w:r>
        <w:t>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noProof/>
          <w:position w:val="-9"/>
        </w:rPr>
        <w:drawing>
          <wp:inline distT="0" distB="0" distL="0" distR="0">
            <wp:extent cx="513715" cy="262255"/>
            <wp:effectExtent l="0" t="0" r="0" b="0"/>
            <wp:docPr id="9022229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определяется по формуле:</w:t>
      </w:r>
    </w:p>
    <w:p w:rsidR="000E32E3" w:rsidRDefault="000E32E3">
      <w:pPr>
        <w:pStyle w:val="ConsPlusNormal"/>
        <w:jc w:val="both"/>
      </w:pPr>
    </w:p>
    <w:p w:rsidR="000E32E3" w:rsidRDefault="000E32E3">
      <w:pPr>
        <w:pStyle w:val="ConsPlusNormal"/>
        <w:jc w:val="center"/>
      </w:pPr>
      <w:r>
        <w:rPr>
          <w:noProof/>
          <w:position w:val="-11"/>
        </w:rPr>
        <w:drawing>
          <wp:inline distT="0" distB="0" distL="0" distR="0">
            <wp:extent cx="3352800" cy="283210"/>
            <wp:effectExtent l="0" t="0" r="0" b="0"/>
            <wp:docPr id="9026188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52800" cy="283210"/>
                    </a:xfrm>
                    <a:prstGeom prst="rect">
                      <a:avLst/>
                    </a:prstGeom>
                    <a:noFill/>
                    <a:ln>
                      <a:noFill/>
                    </a:ln>
                  </pic:spPr>
                </pic:pic>
              </a:graphicData>
            </a:graphic>
          </wp:inline>
        </w:drawing>
      </w:r>
    </w:p>
    <w:p w:rsidR="000E32E3" w:rsidRDefault="000E32E3">
      <w:pPr>
        <w:pStyle w:val="ConsPlusNormal"/>
        <w:jc w:val="both"/>
      </w:pPr>
    </w:p>
    <w:p w:rsidR="000E32E3" w:rsidRDefault="000E32E3">
      <w:pPr>
        <w:pStyle w:val="ConsPlusNormal"/>
        <w:ind w:firstLine="540"/>
        <w:jc w:val="both"/>
      </w:pPr>
      <w:r>
        <w:t>где:</w:t>
      </w:r>
    </w:p>
    <w:p w:rsidR="000E32E3" w:rsidRDefault="000E32E3">
      <w:pPr>
        <w:pStyle w:val="ConsPlusNormal"/>
        <w:spacing w:before="220"/>
        <w:ind w:firstLine="540"/>
        <w:jc w:val="both"/>
      </w:pPr>
      <w:r>
        <w:rPr>
          <w:noProof/>
          <w:position w:val="-11"/>
        </w:rPr>
        <w:drawing>
          <wp:inline distT="0" distB="0" distL="0" distR="0">
            <wp:extent cx="325120" cy="283210"/>
            <wp:effectExtent l="0" t="0" r="0" b="0"/>
            <wp:docPr id="1813869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пунктами 38(1) или 40(1) настоящего документа в процентах величины суммарного отпуска в сеть сетевой организации для года j-2;</w:t>
      </w:r>
    </w:p>
    <w:p w:rsidR="000E32E3" w:rsidRDefault="000E32E3">
      <w:pPr>
        <w:pStyle w:val="ConsPlusNormal"/>
        <w:spacing w:before="220"/>
        <w:ind w:firstLine="540"/>
        <w:jc w:val="both"/>
      </w:pPr>
      <w:r>
        <w:t>W</w:t>
      </w:r>
      <w:r>
        <w:rPr>
          <w:vertAlign w:val="subscript"/>
        </w:rPr>
        <w:t>ос j-2</w:t>
      </w:r>
      <w:r>
        <w:t xml:space="preserve"> - фактическая величина суммарного отпуска электрической энергии в сеть сетевой организации в году j-2 (тыс. кВт·ч);</w:t>
      </w:r>
    </w:p>
    <w:p w:rsidR="000E32E3" w:rsidRDefault="000E32E3">
      <w:pPr>
        <w:pStyle w:val="ConsPlusNormal"/>
        <w:spacing w:before="220"/>
        <w:ind w:firstLine="540"/>
        <w:jc w:val="both"/>
      </w:pPr>
      <w:r>
        <w:t>П</w:t>
      </w:r>
      <w:r>
        <w:rPr>
          <w:vertAlign w:val="subscript"/>
        </w:rPr>
        <w:t>ф j-2</w:t>
      </w:r>
      <w:r>
        <w:t xml:space="preserve"> - величина фактических потерь электрической энергии в сетях сетевой организации в году j-2 (тыс. кВт·ч);</w:t>
      </w:r>
    </w:p>
    <w:p w:rsidR="000E32E3" w:rsidRDefault="000E32E3">
      <w:pPr>
        <w:pStyle w:val="ConsPlusNormal"/>
        <w:spacing w:before="220"/>
        <w:ind w:firstLine="540"/>
        <w:jc w:val="both"/>
      </w:pPr>
      <w:r>
        <w:t>ЦП</w:t>
      </w:r>
      <w:r>
        <w:rPr>
          <w:vertAlign w:val="subscript"/>
        </w:rPr>
        <w:t>j-2</w:t>
      </w:r>
      <w: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rsidR="000E32E3" w:rsidRDefault="000E32E3">
      <w:pPr>
        <w:pStyle w:val="ConsPlusNormal"/>
        <w:spacing w:before="220"/>
        <w:ind w:firstLine="540"/>
        <w:jc w:val="both"/>
      </w:pPr>
      <w:r>
        <w:t xml:space="preserve">в </w:t>
      </w:r>
      <w:hyperlink r:id="rId58">
        <w:r>
          <w:rPr>
            <w:color w:val="0000FF"/>
          </w:rPr>
          <w:t>пункте 38</w:t>
        </w:r>
      </w:hyperlink>
      <w:r>
        <w:t>:</w:t>
      </w:r>
    </w:p>
    <w:p w:rsidR="000E32E3" w:rsidRDefault="000E32E3">
      <w:pPr>
        <w:pStyle w:val="ConsPlusNormal"/>
        <w:spacing w:before="220"/>
        <w:ind w:firstLine="540"/>
        <w:jc w:val="both"/>
      </w:pPr>
      <w:hyperlink r:id="rId59">
        <w:r>
          <w:rPr>
            <w:color w:val="0000FF"/>
          </w:rPr>
          <w:t>абзац третий</w:t>
        </w:r>
      </w:hyperlink>
      <w:r>
        <w:t xml:space="preserve"> изложить в следующей редакции:</w:t>
      </w:r>
    </w:p>
    <w:p w:rsidR="000E32E3" w:rsidRDefault="000E32E3">
      <w:pPr>
        <w:pStyle w:val="ConsPlusNormal"/>
        <w:spacing w:before="220"/>
        <w:ind w:firstLine="540"/>
        <w:jc w:val="both"/>
      </w:pPr>
      <w:r>
        <w:t>"индекс эффективности подконтрольных расходов;";</w:t>
      </w:r>
    </w:p>
    <w:p w:rsidR="000E32E3" w:rsidRDefault="000E32E3">
      <w:pPr>
        <w:pStyle w:val="ConsPlusNormal"/>
        <w:spacing w:before="220"/>
        <w:ind w:firstLine="540"/>
        <w:jc w:val="both"/>
      </w:pPr>
      <w:hyperlink r:id="rId60">
        <w:r>
          <w:rPr>
            <w:color w:val="0000FF"/>
          </w:rPr>
          <w:t>дополнить</w:t>
        </w:r>
      </w:hyperlink>
      <w:r>
        <w:t xml:space="preserve"> абзацем следующего содержания:</w:t>
      </w:r>
    </w:p>
    <w:p w:rsidR="000E32E3" w:rsidRDefault="000E32E3">
      <w:pPr>
        <w:pStyle w:val="ConsPlusNormal"/>
        <w:spacing w:before="220"/>
        <w:ind w:firstLine="540"/>
        <w:jc w:val="both"/>
      </w:pPr>
      <w:r>
        <w:t>"Индекс эффективности подконтрольных расходов устанавливается регулирующими органами в размере 1 процента.";</w:t>
      </w:r>
    </w:p>
    <w:p w:rsidR="000E32E3" w:rsidRDefault="000E32E3">
      <w:pPr>
        <w:pStyle w:val="ConsPlusNormal"/>
        <w:spacing w:before="220"/>
        <w:ind w:firstLine="540"/>
        <w:jc w:val="both"/>
      </w:pPr>
      <w:hyperlink r:id="rId61">
        <w:r>
          <w:rPr>
            <w:color w:val="0000FF"/>
          </w:rPr>
          <w:t>абзац пятый пункта 65</w:t>
        </w:r>
      </w:hyperlink>
      <w:r>
        <w:t xml:space="preserve"> после слов "в том числе" дополнить словами "на инвестиции, включая не учтенные в инвестиционной программе, и расходы,";</w:t>
      </w:r>
    </w:p>
    <w:p w:rsidR="000E32E3" w:rsidRDefault="000E32E3">
      <w:pPr>
        <w:pStyle w:val="ConsPlusNormal"/>
        <w:spacing w:before="220"/>
        <w:ind w:firstLine="540"/>
        <w:jc w:val="both"/>
      </w:pPr>
      <w:r>
        <w:t xml:space="preserve">в </w:t>
      </w:r>
      <w:hyperlink r:id="rId62">
        <w:r>
          <w:rPr>
            <w:color w:val="0000FF"/>
          </w:rPr>
          <w:t>абзаце первом пункта 71</w:t>
        </w:r>
      </w:hyperlink>
      <w:r>
        <w:t xml:space="preserve"> слова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для населения, проживающего в сельских населенных пунктах" заменить словами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w:t>
      </w:r>
    </w:p>
    <w:p w:rsidR="000E32E3" w:rsidRDefault="000E32E3">
      <w:pPr>
        <w:pStyle w:val="ConsPlusNormal"/>
        <w:spacing w:before="220"/>
        <w:ind w:firstLine="540"/>
        <w:jc w:val="both"/>
      </w:pPr>
      <w:hyperlink r:id="rId63">
        <w:r>
          <w:rPr>
            <w:color w:val="0000FF"/>
          </w:rPr>
          <w:t>пункт 85</w:t>
        </w:r>
      </w:hyperlink>
      <w:r>
        <w:t xml:space="preserve"> дополнить абзацем следующего содержания:</w:t>
      </w:r>
    </w:p>
    <w:p w:rsidR="000E32E3" w:rsidRDefault="000E32E3">
      <w:pPr>
        <w:pStyle w:val="ConsPlusNormal"/>
        <w:spacing w:before="220"/>
        <w:ind w:firstLine="540"/>
        <w:jc w:val="both"/>
      </w:pPr>
      <w:r>
        <w:t xml:space="preserve">"При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w:t>
      </w:r>
      <w:r>
        <w:lastRenderedPageBreak/>
        <w:t>электрической энергии (мощности) и иных объектов торговли, обращение которых допускается на оптовом рынке в 2023 и 2024 годах,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rsidR="000E32E3" w:rsidRDefault="000E32E3">
      <w:pPr>
        <w:pStyle w:val="ConsPlusNormal"/>
        <w:spacing w:before="220"/>
        <w:ind w:firstLine="540"/>
        <w:jc w:val="both"/>
      </w:pPr>
      <w:r>
        <w:t xml:space="preserve">в </w:t>
      </w:r>
      <w:hyperlink r:id="rId64">
        <w:r>
          <w:rPr>
            <w:color w:val="0000FF"/>
          </w:rPr>
          <w:t>пункте 3(1)</w:t>
        </w:r>
      </w:hyperlink>
      <w:r>
        <w:t xml:space="preserve"> приложения N 7 после слов "При расчете" дополнить словами "(корректировке)".</w:t>
      </w:r>
    </w:p>
    <w:p w:rsidR="000E32E3" w:rsidRDefault="000E32E3">
      <w:pPr>
        <w:pStyle w:val="ConsPlusNormal"/>
        <w:spacing w:before="220"/>
        <w:ind w:firstLine="540"/>
        <w:jc w:val="both"/>
      </w:pPr>
      <w:r>
        <w:t xml:space="preserve">б) </w:t>
      </w:r>
      <w:hyperlink r:id="rId65">
        <w:r>
          <w:rPr>
            <w:color w:val="0000FF"/>
          </w:rPr>
          <w:t>Правила</w:t>
        </w:r>
      </w:hyperlink>
      <w:r>
        <w:t xml:space="preserve"> государственного регулирования (пересмотра, применения) цен (тарифов) в электроэнергетике, утвержденные указанным постановлением, дополнить пунктом 21(1) следующего содержания:</w:t>
      </w:r>
    </w:p>
    <w:p w:rsidR="000E32E3" w:rsidRDefault="000E32E3">
      <w:pPr>
        <w:pStyle w:val="ConsPlusNormal"/>
        <w:spacing w:before="220"/>
        <w:ind w:firstLine="540"/>
        <w:jc w:val="both"/>
      </w:pPr>
      <w:r>
        <w:t>"21(1).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подпунктами 3 и 4 пункта 1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rsidR="000E32E3" w:rsidRDefault="000E32E3">
      <w:pPr>
        <w:pStyle w:val="ConsPlusNormal"/>
        <w:spacing w:before="220"/>
        <w:ind w:firstLine="540"/>
        <w:jc w:val="both"/>
      </w:pPr>
      <w:r>
        <w:t>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rsidR="000E32E3" w:rsidRDefault="000E32E3">
      <w:pPr>
        <w:pStyle w:val="ConsPlusNormal"/>
        <w:spacing w:before="220"/>
        <w:ind w:firstLine="540"/>
        <w:jc w:val="both"/>
      </w:pPr>
      <w:r>
        <w:t>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пунктом 27 настоящих Правил;</w:t>
      </w:r>
    </w:p>
    <w:p w:rsidR="000E32E3" w:rsidRDefault="000E32E3">
      <w:pPr>
        <w:pStyle w:val="ConsPlusNormal"/>
        <w:spacing w:before="220"/>
        <w:ind w:firstLine="540"/>
        <w:jc w:val="both"/>
      </w:pPr>
      <w:r>
        <w:t>3) расчет цен (тарифов) на услуги по передаче электрической энергии по субъекту Российской Федерации с приложением пояснительной записки.".</w:t>
      </w:r>
    </w:p>
    <w:p w:rsidR="000E32E3" w:rsidRDefault="000E32E3">
      <w:pPr>
        <w:pStyle w:val="ConsPlusNormal"/>
        <w:spacing w:before="220"/>
        <w:ind w:firstLine="540"/>
        <w:jc w:val="both"/>
      </w:pPr>
      <w:r>
        <w:t xml:space="preserve">2. </w:t>
      </w:r>
      <w:hyperlink r:id="rId66">
        <w:r>
          <w:rPr>
            <w:color w:val="0000FF"/>
          </w:rPr>
          <w:t>Пункт 7</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 (Собрание законодательства Российской Федерации, 2014, N 19, ст. 2434), после слов "ее установления" дополнить словами "или исходя из первого и второго диапазона объемов потребления электрической энергии (мощности) в случае установления тарифов на электрическую энергию (мощность) для населения и приравненных к нему категорий потребителей с дифференциацией по объемам потребления электрической энергии (мощности)".</w:t>
      </w:r>
    </w:p>
    <w:p w:rsidR="000E32E3" w:rsidRDefault="000E32E3">
      <w:pPr>
        <w:pStyle w:val="ConsPlusNormal"/>
        <w:spacing w:before="220"/>
        <w:ind w:firstLine="540"/>
        <w:jc w:val="both"/>
      </w:pPr>
      <w:r>
        <w:t xml:space="preserve">3. </w:t>
      </w:r>
      <w:hyperlink r:id="rId67">
        <w:r>
          <w:rPr>
            <w:color w:val="0000FF"/>
          </w:rPr>
          <w:t>Пункт 19</w:t>
        </w:r>
      </w:hyperlink>
      <w:r>
        <w:t xml:space="preserve"> Правил разработки, утверждения и корректировки инвестиционных программ в области обращения с твердыми коммунальными отходами, а также осуществления контроля за их реализацией, утвержденных постановлением Правительства Российской Федерации от 16 мая 2016 </w:t>
      </w:r>
      <w:r>
        <w:lastRenderedPageBreak/>
        <w:t>г. N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 (Собрание законодательства Российской Федерации, 2016, N 21, ст. 3020; 2018, N 30, ст. 4731), дополнить абзацем следующего содержания:</w:t>
      </w:r>
    </w:p>
    <w:p w:rsidR="000E32E3" w:rsidRDefault="000E32E3">
      <w:pPr>
        <w:pStyle w:val="ConsPlusNormal"/>
        <w:spacing w:before="220"/>
        <w:ind w:firstLine="540"/>
        <w:jc w:val="both"/>
      </w:pPr>
      <w:r>
        <w:t>"В 2022 году уполномоченный орган утверждает инвестиционную программу не позднее 20 ноября.".</w:t>
      </w:r>
    </w:p>
    <w:p w:rsidR="000E32E3" w:rsidRDefault="000E32E3">
      <w:pPr>
        <w:pStyle w:val="ConsPlusNormal"/>
        <w:spacing w:before="220"/>
        <w:ind w:firstLine="540"/>
        <w:jc w:val="both"/>
      </w:pPr>
      <w:r>
        <w:t xml:space="preserve">4. В </w:t>
      </w:r>
      <w:hyperlink r:id="rId68">
        <w:r>
          <w:rPr>
            <w:color w:val="0000FF"/>
          </w:rPr>
          <w:t>постановлении</w:t>
        </w:r>
      </w:hyperlink>
      <w:r>
        <w:t xml:space="preserve"> Правительства Российской Федерации от 29 апреля 2022 г. N 785 "Об особенностях корректировки инвестиционных программ организаций, осуществляющих регулируемые виды деятельности в сфере теплоснабжения, организаций, осуществляющих горячее водоснабжение, холодное водоснабжение и (или) водоотведение, в 2022 году" (Собрание законодательства Российской Федерации, 2022, N 18, ст. 3104):</w:t>
      </w:r>
    </w:p>
    <w:p w:rsidR="000E32E3" w:rsidRDefault="000E32E3">
      <w:pPr>
        <w:pStyle w:val="ConsPlusNormal"/>
        <w:spacing w:before="220"/>
        <w:ind w:firstLine="540"/>
        <w:jc w:val="both"/>
      </w:pPr>
      <w:r>
        <w:t xml:space="preserve">а) в </w:t>
      </w:r>
      <w:hyperlink r:id="rId69">
        <w:r>
          <w:rPr>
            <w:color w:val="0000FF"/>
          </w:rPr>
          <w:t>пункте 1</w:t>
        </w:r>
      </w:hyperlink>
      <w:r>
        <w:t xml:space="preserve"> слова "до 30 ноября" заменить словами "до 20 ноября";</w:t>
      </w:r>
    </w:p>
    <w:p w:rsidR="000E32E3" w:rsidRDefault="000E32E3">
      <w:pPr>
        <w:pStyle w:val="ConsPlusNormal"/>
        <w:spacing w:before="220"/>
        <w:ind w:firstLine="540"/>
        <w:jc w:val="both"/>
      </w:pPr>
      <w:r>
        <w:t xml:space="preserve">б) в </w:t>
      </w:r>
      <w:hyperlink r:id="rId70">
        <w:r>
          <w:rPr>
            <w:color w:val="0000FF"/>
          </w:rPr>
          <w:t>пункте 2</w:t>
        </w:r>
      </w:hyperlink>
      <w:r>
        <w:t xml:space="preserve"> слова "5 рабочих дней" заменить словами "3 дней", слова "1 рабочего дня" заменить словами "1 дня";</w:t>
      </w:r>
    </w:p>
    <w:p w:rsidR="000E32E3" w:rsidRDefault="000E32E3">
      <w:pPr>
        <w:pStyle w:val="ConsPlusNormal"/>
        <w:spacing w:before="220"/>
        <w:ind w:firstLine="540"/>
        <w:jc w:val="both"/>
      </w:pPr>
      <w:r>
        <w:t xml:space="preserve">в) в </w:t>
      </w:r>
      <w:hyperlink r:id="rId71">
        <w:r>
          <w:rPr>
            <w:color w:val="0000FF"/>
          </w:rPr>
          <w:t>пункте 3</w:t>
        </w:r>
      </w:hyperlink>
      <w:r>
        <w:t xml:space="preserve"> слова "по 30 ноября" заменить словами "по 20 ноября";</w:t>
      </w:r>
    </w:p>
    <w:p w:rsidR="000E32E3" w:rsidRDefault="000E32E3">
      <w:pPr>
        <w:pStyle w:val="ConsPlusNormal"/>
        <w:spacing w:before="220"/>
        <w:ind w:firstLine="540"/>
        <w:jc w:val="both"/>
      </w:pPr>
      <w:r>
        <w:t xml:space="preserve">г) в </w:t>
      </w:r>
      <w:hyperlink r:id="rId72">
        <w:r>
          <w:rPr>
            <w:color w:val="0000FF"/>
          </w:rPr>
          <w:t>пункте 4</w:t>
        </w:r>
      </w:hyperlink>
      <w:r>
        <w:t xml:space="preserve"> слова "по 30 ноября" заменить словами "по 20 ноября";</w:t>
      </w:r>
    </w:p>
    <w:p w:rsidR="000E32E3" w:rsidRDefault="000E32E3">
      <w:pPr>
        <w:pStyle w:val="ConsPlusNormal"/>
        <w:spacing w:before="220"/>
        <w:ind w:firstLine="540"/>
        <w:jc w:val="both"/>
      </w:pPr>
      <w:r>
        <w:t xml:space="preserve">д) в </w:t>
      </w:r>
      <w:hyperlink r:id="rId73">
        <w:r>
          <w:rPr>
            <w:color w:val="0000FF"/>
          </w:rPr>
          <w:t>пункте 5</w:t>
        </w:r>
      </w:hyperlink>
      <w:r>
        <w:t>:</w:t>
      </w:r>
    </w:p>
    <w:p w:rsidR="000E32E3" w:rsidRDefault="000E32E3">
      <w:pPr>
        <w:pStyle w:val="ConsPlusNormal"/>
        <w:spacing w:before="220"/>
        <w:ind w:firstLine="540"/>
        <w:jc w:val="both"/>
      </w:pPr>
      <w:r>
        <w:t xml:space="preserve">в </w:t>
      </w:r>
      <w:hyperlink r:id="rId74">
        <w:r>
          <w:rPr>
            <w:color w:val="0000FF"/>
          </w:rPr>
          <w:t>абзаце первом</w:t>
        </w:r>
      </w:hyperlink>
      <w:r>
        <w:t xml:space="preserve"> слова "5 рабочих дней" заменить словами "2 дней";</w:t>
      </w:r>
    </w:p>
    <w:p w:rsidR="000E32E3" w:rsidRDefault="000E32E3">
      <w:pPr>
        <w:pStyle w:val="ConsPlusNormal"/>
        <w:spacing w:before="220"/>
        <w:ind w:firstLine="540"/>
        <w:jc w:val="both"/>
      </w:pPr>
      <w:r>
        <w:t xml:space="preserve">в </w:t>
      </w:r>
      <w:hyperlink r:id="rId75">
        <w:r>
          <w:rPr>
            <w:color w:val="0000FF"/>
          </w:rPr>
          <w:t>абзацах втором</w:t>
        </w:r>
      </w:hyperlink>
      <w:r>
        <w:t xml:space="preserve"> и </w:t>
      </w:r>
      <w:hyperlink r:id="rId76">
        <w:r>
          <w:rPr>
            <w:color w:val="0000FF"/>
          </w:rPr>
          <w:t>третьем</w:t>
        </w:r>
      </w:hyperlink>
      <w:r>
        <w:t xml:space="preserve"> слова "3 рабочих дней" заменить словами "1 дня";</w:t>
      </w:r>
    </w:p>
    <w:p w:rsidR="000E32E3" w:rsidRDefault="000E32E3">
      <w:pPr>
        <w:pStyle w:val="ConsPlusNormal"/>
        <w:spacing w:before="220"/>
        <w:ind w:firstLine="540"/>
        <w:jc w:val="both"/>
      </w:pPr>
      <w:r>
        <w:t xml:space="preserve">в </w:t>
      </w:r>
      <w:hyperlink r:id="rId77">
        <w:r>
          <w:rPr>
            <w:color w:val="0000FF"/>
          </w:rPr>
          <w:t>абзаце четвертом</w:t>
        </w:r>
      </w:hyperlink>
      <w:r>
        <w:t xml:space="preserve"> слова "1 рабочего дня" заменить словами "1 дня";</w:t>
      </w:r>
    </w:p>
    <w:p w:rsidR="000E32E3" w:rsidRDefault="000E32E3">
      <w:pPr>
        <w:pStyle w:val="ConsPlusNormal"/>
        <w:spacing w:before="220"/>
        <w:ind w:firstLine="540"/>
        <w:jc w:val="both"/>
      </w:pPr>
      <w:hyperlink r:id="rId78">
        <w:r>
          <w:rPr>
            <w:color w:val="0000FF"/>
          </w:rPr>
          <w:t>абзац пятый</w:t>
        </w:r>
      </w:hyperlink>
      <w:r>
        <w:t xml:space="preserve"> и </w:t>
      </w:r>
      <w:hyperlink r:id="rId79">
        <w:r>
          <w:rPr>
            <w:color w:val="0000FF"/>
          </w:rPr>
          <w:t>шестой</w:t>
        </w:r>
      </w:hyperlink>
      <w:r>
        <w:t xml:space="preserve"> признать утратившими силу;</w:t>
      </w:r>
    </w:p>
    <w:p w:rsidR="000E32E3" w:rsidRDefault="000E32E3">
      <w:pPr>
        <w:pStyle w:val="ConsPlusNormal"/>
        <w:spacing w:before="220"/>
        <w:ind w:firstLine="540"/>
        <w:jc w:val="both"/>
      </w:pPr>
      <w:r>
        <w:t xml:space="preserve">в </w:t>
      </w:r>
      <w:hyperlink r:id="rId80">
        <w:r>
          <w:rPr>
            <w:color w:val="0000FF"/>
          </w:rPr>
          <w:t>абзаце седьмом</w:t>
        </w:r>
      </w:hyperlink>
      <w:r>
        <w:t xml:space="preserve"> слова "10 рабочих дней" заменить словами "3 дней";</w:t>
      </w:r>
    </w:p>
    <w:p w:rsidR="000E32E3" w:rsidRDefault="000E32E3">
      <w:pPr>
        <w:pStyle w:val="ConsPlusNormal"/>
        <w:spacing w:before="220"/>
        <w:ind w:firstLine="540"/>
        <w:jc w:val="both"/>
      </w:pPr>
      <w:r>
        <w:t xml:space="preserve">е) в </w:t>
      </w:r>
      <w:hyperlink r:id="rId81">
        <w:r>
          <w:rPr>
            <w:color w:val="0000FF"/>
          </w:rPr>
          <w:t>пункте 6</w:t>
        </w:r>
      </w:hyperlink>
      <w:r>
        <w:t>:</w:t>
      </w:r>
    </w:p>
    <w:p w:rsidR="000E32E3" w:rsidRDefault="000E32E3">
      <w:pPr>
        <w:pStyle w:val="ConsPlusNormal"/>
        <w:spacing w:before="220"/>
        <w:ind w:firstLine="540"/>
        <w:jc w:val="both"/>
      </w:pPr>
      <w:r>
        <w:t xml:space="preserve">в </w:t>
      </w:r>
      <w:hyperlink r:id="rId82">
        <w:r>
          <w:rPr>
            <w:color w:val="0000FF"/>
          </w:rPr>
          <w:t>абзаце первом</w:t>
        </w:r>
      </w:hyperlink>
      <w:r>
        <w:t xml:space="preserve"> слова "5 рабочих дней" заменить словами "2 дней";</w:t>
      </w:r>
    </w:p>
    <w:p w:rsidR="000E32E3" w:rsidRDefault="000E32E3">
      <w:pPr>
        <w:pStyle w:val="ConsPlusNormal"/>
        <w:spacing w:before="220"/>
        <w:ind w:firstLine="540"/>
        <w:jc w:val="both"/>
      </w:pPr>
      <w:r>
        <w:t xml:space="preserve">в </w:t>
      </w:r>
      <w:hyperlink r:id="rId83">
        <w:r>
          <w:rPr>
            <w:color w:val="0000FF"/>
          </w:rPr>
          <w:t>абзаце втором</w:t>
        </w:r>
      </w:hyperlink>
      <w:r>
        <w:t xml:space="preserve"> слова "1 рабочего дня" заменить словами "1 дня";</w:t>
      </w:r>
    </w:p>
    <w:p w:rsidR="000E32E3" w:rsidRDefault="000E32E3">
      <w:pPr>
        <w:pStyle w:val="ConsPlusNormal"/>
        <w:spacing w:before="220"/>
        <w:ind w:firstLine="540"/>
        <w:jc w:val="both"/>
      </w:pPr>
      <w:r>
        <w:t xml:space="preserve">в </w:t>
      </w:r>
      <w:hyperlink r:id="rId84">
        <w:r>
          <w:rPr>
            <w:color w:val="0000FF"/>
          </w:rPr>
          <w:t>абзацах третьем</w:t>
        </w:r>
      </w:hyperlink>
      <w:r>
        <w:t xml:space="preserve"> и </w:t>
      </w:r>
      <w:hyperlink r:id="rId85">
        <w:r>
          <w:rPr>
            <w:color w:val="0000FF"/>
          </w:rPr>
          <w:t>четвертом</w:t>
        </w:r>
      </w:hyperlink>
      <w:r>
        <w:t xml:space="preserve"> слова "5 рабочих дней" заменить словами "2 дней";</w:t>
      </w:r>
    </w:p>
    <w:p w:rsidR="000E32E3" w:rsidRDefault="000E32E3">
      <w:pPr>
        <w:pStyle w:val="ConsPlusNormal"/>
        <w:spacing w:before="220"/>
        <w:ind w:firstLine="540"/>
        <w:jc w:val="both"/>
      </w:pPr>
      <w:r>
        <w:t xml:space="preserve">ж) в </w:t>
      </w:r>
      <w:hyperlink r:id="rId86">
        <w:r>
          <w:rPr>
            <w:color w:val="0000FF"/>
          </w:rPr>
          <w:t>пункте 7</w:t>
        </w:r>
      </w:hyperlink>
      <w:r>
        <w:t>:</w:t>
      </w:r>
    </w:p>
    <w:p w:rsidR="000E32E3" w:rsidRDefault="000E32E3">
      <w:pPr>
        <w:pStyle w:val="ConsPlusNormal"/>
        <w:spacing w:before="220"/>
        <w:ind w:firstLine="540"/>
        <w:jc w:val="both"/>
      </w:pPr>
      <w:r>
        <w:t xml:space="preserve">в </w:t>
      </w:r>
      <w:hyperlink r:id="rId87">
        <w:r>
          <w:rPr>
            <w:color w:val="0000FF"/>
          </w:rPr>
          <w:t>абзаце втором</w:t>
        </w:r>
      </w:hyperlink>
      <w:r>
        <w:t xml:space="preserve"> слова "5 рабочих дней" заменить словами "1 дня";</w:t>
      </w:r>
    </w:p>
    <w:p w:rsidR="000E32E3" w:rsidRDefault="000E32E3">
      <w:pPr>
        <w:pStyle w:val="ConsPlusNormal"/>
        <w:spacing w:before="220"/>
        <w:ind w:firstLine="540"/>
        <w:jc w:val="both"/>
      </w:pPr>
      <w:r>
        <w:t xml:space="preserve">в </w:t>
      </w:r>
      <w:hyperlink r:id="rId88">
        <w:r>
          <w:rPr>
            <w:color w:val="0000FF"/>
          </w:rPr>
          <w:t>абзаце третьем</w:t>
        </w:r>
      </w:hyperlink>
      <w:r>
        <w:t xml:space="preserve"> слова "течение 3 дней со дня" заменить словами "день";</w:t>
      </w:r>
    </w:p>
    <w:p w:rsidR="000E32E3" w:rsidRDefault="000E32E3">
      <w:pPr>
        <w:pStyle w:val="ConsPlusNormal"/>
        <w:spacing w:before="220"/>
        <w:ind w:firstLine="540"/>
        <w:jc w:val="both"/>
      </w:pPr>
      <w:r>
        <w:t xml:space="preserve">в </w:t>
      </w:r>
      <w:hyperlink r:id="rId89">
        <w:r>
          <w:rPr>
            <w:color w:val="0000FF"/>
          </w:rPr>
          <w:t>абзаце четвертом</w:t>
        </w:r>
      </w:hyperlink>
      <w:r>
        <w:t xml:space="preserve"> слова "5 дней" заменить словами "1 дня";</w:t>
      </w:r>
    </w:p>
    <w:p w:rsidR="000E32E3" w:rsidRDefault="000E32E3">
      <w:pPr>
        <w:pStyle w:val="ConsPlusNormal"/>
        <w:spacing w:before="220"/>
        <w:ind w:firstLine="540"/>
        <w:jc w:val="both"/>
      </w:pPr>
      <w:hyperlink r:id="rId90">
        <w:r>
          <w:rPr>
            <w:color w:val="0000FF"/>
          </w:rPr>
          <w:t>абзацы пятый</w:t>
        </w:r>
      </w:hyperlink>
      <w:r>
        <w:t xml:space="preserve"> и </w:t>
      </w:r>
      <w:hyperlink r:id="rId91">
        <w:r>
          <w:rPr>
            <w:color w:val="0000FF"/>
          </w:rPr>
          <w:t>шестой</w:t>
        </w:r>
      </w:hyperlink>
      <w:r>
        <w:t xml:space="preserve"> признать утратившими силу;</w:t>
      </w:r>
    </w:p>
    <w:p w:rsidR="000E32E3" w:rsidRDefault="000E32E3">
      <w:pPr>
        <w:pStyle w:val="ConsPlusNormal"/>
        <w:spacing w:before="220"/>
        <w:ind w:firstLine="540"/>
        <w:jc w:val="both"/>
      </w:pPr>
      <w:r>
        <w:t xml:space="preserve">в </w:t>
      </w:r>
      <w:hyperlink r:id="rId92">
        <w:r>
          <w:rPr>
            <w:color w:val="0000FF"/>
          </w:rPr>
          <w:t>абзаце седьмом</w:t>
        </w:r>
      </w:hyperlink>
      <w:r>
        <w:t xml:space="preserve"> слова "7 дней" заменить словами "3 дней";</w:t>
      </w:r>
    </w:p>
    <w:p w:rsidR="000E32E3" w:rsidRDefault="000E32E3">
      <w:pPr>
        <w:pStyle w:val="ConsPlusNormal"/>
        <w:spacing w:before="220"/>
        <w:ind w:firstLine="540"/>
        <w:jc w:val="both"/>
      </w:pPr>
      <w:r>
        <w:lastRenderedPageBreak/>
        <w:t xml:space="preserve">з) в </w:t>
      </w:r>
      <w:hyperlink r:id="rId93">
        <w:r>
          <w:rPr>
            <w:color w:val="0000FF"/>
          </w:rPr>
          <w:t>пункте 8</w:t>
        </w:r>
      </w:hyperlink>
      <w:r>
        <w:t xml:space="preserve"> слова "До 20 декабря" заменить словами "До 1 декабря";</w:t>
      </w:r>
    </w:p>
    <w:p w:rsidR="000E32E3" w:rsidRDefault="000E32E3">
      <w:pPr>
        <w:pStyle w:val="ConsPlusNormal"/>
        <w:spacing w:before="220"/>
        <w:ind w:firstLine="540"/>
        <w:jc w:val="both"/>
      </w:pPr>
      <w:r>
        <w:t xml:space="preserve">и) </w:t>
      </w:r>
      <w:hyperlink r:id="rId94">
        <w:r>
          <w:rPr>
            <w:color w:val="0000FF"/>
          </w:rPr>
          <w:t>пункты 9</w:t>
        </w:r>
      </w:hyperlink>
      <w:r>
        <w:t xml:space="preserve"> и </w:t>
      </w:r>
      <w:hyperlink r:id="rId95">
        <w:r>
          <w:rPr>
            <w:color w:val="0000FF"/>
          </w:rPr>
          <w:t>10</w:t>
        </w:r>
      </w:hyperlink>
      <w:r>
        <w:t xml:space="preserve"> признать утратившими силу.</w:t>
      </w:r>
    </w:p>
    <w:p w:rsidR="000E32E3" w:rsidRDefault="000E32E3">
      <w:pPr>
        <w:pStyle w:val="ConsPlusNormal"/>
        <w:jc w:val="both"/>
      </w:pPr>
    </w:p>
    <w:p w:rsidR="000E32E3" w:rsidRDefault="000E32E3">
      <w:pPr>
        <w:pStyle w:val="ConsPlusNormal"/>
        <w:jc w:val="both"/>
      </w:pPr>
    </w:p>
    <w:p w:rsidR="000E32E3" w:rsidRDefault="000E32E3">
      <w:pPr>
        <w:pStyle w:val="ConsPlusNormal"/>
        <w:pBdr>
          <w:bottom w:val="single" w:sz="6" w:space="0" w:color="auto"/>
        </w:pBdr>
        <w:spacing w:before="100" w:after="100"/>
        <w:jc w:val="both"/>
        <w:rPr>
          <w:sz w:val="2"/>
          <w:szCs w:val="2"/>
        </w:rPr>
      </w:pPr>
    </w:p>
    <w:p w:rsidR="003D6B93" w:rsidRDefault="003D6B93"/>
    <w:sectPr w:rsidR="003D6B93" w:rsidSect="00DB2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E3"/>
    <w:rsid w:val="000C5792"/>
    <w:rsid w:val="000E32E3"/>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5E461-8974-4B00-8A49-9940FAB9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2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32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32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8124CF4279AA703687B8187EA7742D9A1BE4123A8509ACB483280FE766559DDA6B86DC66C8BDCB0B8D491CBD7F4E01BA1ED5EF84nC2AL" TargetMode="External"/><Relationship Id="rId21" Type="http://schemas.openxmlformats.org/officeDocument/2006/relationships/hyperlink" Target="consultantplus://offline/ref=B38124CF4279AA703687B8187EA7742D9A1AE61D3E8D09ACB483280FE766559DDA6B86DF6FCDB6965DC24840F9235D00B31ED6EF98CB2B00n82EL" TargetMode="External"/><Relationship Id="rId34" Type="http://schemas.openxmlformats.org/officeDocument/2006/relationships/hyperlink" Target="consultantplus://offline/ref=B38124CF4279AA703687B8187EA7742D9A1CE0153A8309ACB483280FE766559DDA6B86DF6DCDB2940E985844B076591EBB00C9ED86CBn228L" TargetMode="External"/><Relationship Id="rId42" Type="http://schemas.openxmlformats.org/officeDocument/2006/relationships/hyperlink" Target="consultantplus://offline/ref=B38124CF4279AA703687B8187EA7742D9A1BE4123A8509ACB483280FE766559DDA6B86DF6FCFB69959C24840F9235D00B31ED6EF98CB2B00n82EL" TargetMode="External"/><Relationship Id="rId47" Type="http://schemas.openxmlformats.org/officeDocument/2006/relationships/hyperlink" Target="consultantplus://offline/ref=B38124CF4279AA703687B8187EA7742D9A1BE4123A8509ACB483280FE766559DDA6B86DF6ECBBE940E985844B076591EBB00C9ED86CBn228L" TargetMode="External"/><Relationship Id="rId50" Type="http://schemas.openxmlformats.org/officeDocument/2006/relationships/image" Target="media/image2.wmf"/><Relationship Id="rId55" Type="http://schemas.openxmlformats.org/officeDocument/2006/relationships/image" Target="media/image7.wmf"/><Relationship Id="rId63" Type="http://schemas.openxmlformats.org/officeDocument/2006/relationships/hyperlink" Target="consultantplus://offline/ref=B38124CF4279AA703687B8187EA7742D9A1BE4123A8509ACB483280FE766559DDA6B86DD67C6BDCB0B8D491CBD7F4E01BA1ED5EF84nC2AL" TargetMode="External"/><Relationship Id="rId68" Type="http://schemas.openxmlformats.org/officeDocument/2006/relationships/hyperlink" Target="consultantplus://offline/ref=B38124CF4279AA703687B8187EA7742D9A18E0163B8409ACB483280FE766559DC86BDED36FC6A89E5AD71E11BFn725L" TargetMode="External"/><Relationship Id="rId76" Type="http://schemas.openxmlformats.org/officeDocument/2006/relationships/hyperlink" Target="consultantplus://offline/ref=B38124CF4279AA703687B8187EA7742D9A18E0163B8409ACB483280FE766559DDA6B86DF6FCFB69E58C24840F9235D00B31ED6EF98CB2B00n82EL" TargetMode="External"/><Relationship Id="rId84" Type="http://schemas.openxmlformats.org/officeDocument/2006/relationships/hyperlink" Target="consultantplus://offline/ref=B38124CF4279AA703687B8187EA7742D9A18E0163B8409ACB483280FE766559DDA6B86DF6FCFB69E53C24840F9235D00B31ED6EF98CB2B00n82EL" TargetMode="External"/><Relationship Id="rId89" Type="http://schemas.openxmlformats.org/officeDocument/2006/relationships/hyperlink" Target="consultantplus://offline/ref=B38124CF4279AA703687B8187EA7742D9A18E0163B8409ACB483280FE766559DDA6B86DF6FCFB69D5FC24840F9235D00B31ED6EF98CB2B00n82EL" TargetMode="External"/><Relationship Id="rId97" Type="http://schemas.openxmlformats.org/officeDocument/2006/relationships/theme" Target="theme/theme1.xml"/><Relationship Id="rId7" Type="http://schemas.openxmlformats.org/officeDocument/2006/relationships/hyperlink" Target="consultantplus://offline/ref=B38124CF4279AA703687B8187EA7742D9A1AE716328209ACB483280FE766559DDA6B86D868C4E2CE1E9C1111B4685100A402D7EDn825L" TargetMode="External"/><Relationship Id="rId71" Type="http://schemas.openxmlformats.org/officeDocument/2006/relationships/hyperlink" Target="consultantplus://offline/ref=B38124CF4279AA703687B8187EA7742D9A18E0163B8409ACB483280FE766559DDA6B86DF6FCFB69F5DC24840F9235D00B31ED6EF98CB2B00n82EL" TargetMode="External"/><Relationship Id="rId92" Type="http://schemas.openxmlformats.org/officeDocument/2006/relationships/hyperlink" Target="consultantplus://offline/ref=B38124CF4279AA703687B8187EA7742D9A18E0163B8409ACB483280FE766559DDA6B86DF6FCFB69D52C24840F9235D00B31ED6EF98CB2B00n82EL" TargetMode="External"/><Relationship Id="rId2" Type="http://schemas.openxmlformats.org/officeDocument/2006/relationships/settings" Target="settings.xml"/><Relationship Id="rId16" Type="http://schemas.openxmlformats.org/officeDocument/2006/relationships/hyperlink" Target="consultantplus://offline/ref=B38124CF4279AA703687B8187EA7742D9A18E7143B8309ACB483280FE766559DDA6B86DF6FCFB49C53C24840F9235D00B31ED6EF98CB2B00n82EL" TargetMode="External"/><Relationship Id="rId29" Type="http://schemas.openxmlformats.org/officeDocument/2006/relationships/hyperlink" Target="consultantplus://offline/ref=B38124CF4279AA703687B8187EA7742D9A1BE4123A8509ACB483280FE766559DDA6B86D76AC6BDCB0B8D491CBD7F4E01BA1ED5EF84nC2AL" TargetMode="External"/><Relationship Id="rId11" Type="http://schemas.openxmlformats.org/officeDocument/2006/relationships/hyperlink" Target="consultantplus://offline/ref=B38124CF4279AA703687B8187EA7742D9A1AE716328209ACB483280FE766559DDA6B86DF6FCFB4975EC24840F9235D00B31ED6EF98CB2B00n82EL" TargetMode="External"/><Relationship Id="rId24" Type="http://schemas.openxmlformats.org/officeDocument/2006/relationships/hyperlink" Target="consultantplus://offline/ref=B38124CF4279AA703687B8187EA7742D9A1CE015398C09ACB483280FE766559DDA6B86DF6FCEB19A5BC24840F9235D00B31ED6EF98CB2B00n82EL" TargetMode="External"/><Relationship Id="rId32" Type="http://schemas.openxmlformats.org/officeDocument/2006/relationships/hyperlink" Target="consultantplus://offline/ref=B38124CF4279AA703687B8187EA7742D9A1CE015398C09ACB483280FE766559DDA6B86DF6FCEB39A5BC24840F9235D00B31ED6EF98CB2B00n82EL" TargetMode="External"/><Relationship Id="rId37" Type="http://schemas.openxmlformats.org/officeDocument/2006/relationships/hyperlink" Target="consultantplus://offline/ref=B38124CF4279AA703687B8187EA7742D9A1CE015398C09ACB483280FE766559DDA6B86DF6FCFB79653C24840F9235D00B31ED6EF98CB2B00n82EL" TargetMode="External"/><Relationship Id="rId40" Type="http://schemas.openxmlformats.org/officeDocument/2006/relationships/hyperlink" Target="consultantplus://offline/ref=B38124CF4279AA703687B8187EA7742D9A1BE4123A8509ACB483280FE766559DC86BDED36FC6A89E5AD71E11BFn725L" TargetMode="External"/><Relationship Id="rId45" Type="http://schemas.openxmlformats.org/officeDocument/2006/relationships/hyperlink" Target="consultantplus://offline/ref=B38124CF4279AA703687B8187EA7742D9A1BE4123A8509ACB483280FE766559DDA6B86DF6ECBB3940E985844B076591EBB00C9ED86CBn228L" TargetMode="External"/><Relationship Id="rId53" Type="http://schemas.openxmlformats.org/officeDocument/2006/relationships/image" Target="media/image5.wmf"/><Relationship Id="rId58" Type="http://schemas.openxmlformats.org/officeDocument/2006/relationships/hyperlink" Target="consultantplus://offline/ref=B38124CF4279AA703687B8187EA7742D9A1BE4123A8509ACB483280FE766559DDA6B86DD6FC9BDCB0B8D491CBD7F4E01BA1ED5EF84nC2AL" TargetMode="External"/><Relationship Id="rId66" Type="http://schemas.openxmlformats.org/officeDocument/2006/relationships/hyperlink" Target="consultantplus://offline/ref=B38124CF4279AA703687B8187EA7742D9A18E7143B8309ACB483280FE766559DDA6B86DF6FCFB69D5DC24840F9235D00B31ED6EF98CB2B00n82EL" TargetMode="External"/><Relationship Id="rId74" Type="http://schemas.openxmlformats.org/officeDocument/2006/relationships/hyperlink" Target="consultantplus://offline/ref=B38124CF4279AA703687B8187EA7742D9A18E0163B8409ACB483280FE766559DDA6B86DF6FCFB69E5AC24840F9235D00B31ED6EF98CB2B00n82EL" TargetMode="External"/><Relationship Id="rId79" Type="http://schemas.openxmlformats.org/officeDocument/2006/relationships/hyperlink" Target="consultantplus://offline/ref=B38124CF4279AA703687B8187EA7742D9A18E0163B8409ACB483280FE766559DDA6B86DF6FCFB69E5FC24840F9235D00B31ED6EF98CB2B00n82EL" TargetMode="External"/><Relationship Id="rId87" Type="http://schemas.openxmlformats.org/officeDocument/2006/relationships/hyperlink" Target="consultantplus://offline/ref=B38124CF4279AA703687B8187EA7742D9A18E0163B8409ACB483280FE766559DDA6B86DF6FCFB69D59C24840F9235D00B31ED6EF98CB2B00n82EL" TargetMode="External"/><Relationship Id="rId5" Type="http://schemas.openxmlformats.org/officeDocument/2006/relationships/hyperlink" Target="consultantplus://offline/ref=B38124CF4279AA703687B8187EA7742D9A1CE5173D8109ACB483280FE766559DDA6B86DF6FCFB69B5AC24840F9235D00B31ED6EF98CB2B00n82EL" TargetMode="External"/><Relationship Id="rId61" Type="http://schemas.openxmlformats.org/officeDocument/2006/relationships/hyperlink" Target="consultantplus://offline/ref=B38124CF4279AA703687B8187EA7742D9A1BE4123A8509ACB483280FE766559DDA6B86DF6FCEB39E58C24840F9235D00B31ED6EF98CB2B00n82EL" TargetMode="External"/><Relationship Id="rId82" Type="http://schemas.openxmlformats.org/officeDocument/2006/relationships/hyperlink" Target="consultantplus://offline/ref=B38124CF4279AA703687B8187EA7742D9A18E0163B8409ACB483280FE766559DDA6B86DF6FCFB69E5DC24840F9235D00B31ED6EF98CB2B00n82EL" TargetMode="External"/><Relationship Id="rId90" Type="http://schemas.openxmlformats.org/officeDocument/2006/relationships/hyperlink" Target="consultantplus://offline/ref=B38124CF4279AA703687B8187EA7742D9A18E0163B8409ACB483280FE766559DDA6B86DF6FCFB69D5CC24840F9235D00B31ED6EF98CB2B00n82EL" TargetMode="External"/><Relationship Id="rId95" Type="http://schemas.openxmlformats.org/officeDocument/2006/relationships/hyperlink" Target="consultantplus://offline/ref=B38124CF4279AA703687B8187EA7742D9A18E0163B8409ACB483280FE766559DDA6B86DF6FCFB69C5BC24840F9235D00B31ED6EF98CB2B00n82EL" TargetMode="External"/><Relationship Id="rId19" Type="http://schemas.openxmlformats.org/officeDocument/2006/relationships/hyperlink" Target="consultantplus://offline/ref=B38124CF4279AA703687B8187EA7742D9A1DE516338709ACB483280FE766559DDA6B86DF6AC7BDCB0B8D491CBD7F4E01BA1ED5EF84nC2AL" TargetMode="External"/><Relationship Id="rId14" Type="http://schemas.openxmlformats.org/officeDocument/2006/relationships/hyperlink" Target="consultantplus://offline/ref=B38124CF4279AA703687B8187EA7742D9D10EF113F8409ACB483280FE766559DDA6B86DF6FCFB69F5CC24840F9235D00B31ED6EF98CB2B00n82EL" TargetMode="External"/><Relationship Id="rId22" Type="http://schemas.openxmlformats.org/officeDocument/2006/relationships/hyperlink" Target="consultantplus://offline/ref=B38124CF4279AA703687B8187EA7742D9A1DE516338609ACB483280FE766559DDA6B86DC6EC6BDCB0B8D491CBD7F4E01BA1ED5EF84nC2AL" TargetMode="External"/><Relationship Id="rId27" Type="http://schemas.openxmlformats.org/officeDocument/2006/relationships/hyperlink" Target="consultantplus://offline/ref=B38124CF4279AA703687B8187EA7742D9A1BE4123A8509ACB483280FE766559DDA6B86DD6FC6BDCB0B8D491CBD7F4E01BA1ED5EF84nC2AL" TargetMode="External"/><Relationship Id="rId30" Type="http://schemas.openxmlformats.org/officeDocument/2006/relationships/hyperlink" Target="consultantplus://offline/ref=B38124CF4279AA703687B8187EA7742D9A1CE5173D8109ACB483280FE766559DDA6B86DF6FCFB69B5AC24840F9235D00B31ED6EF98CB2B00n82EL" TargetMode="External"/><Relationship Id="rId35" Type="http://schemas.openxmlformats.org/officeDocument/2006/relationships/hyperlink" Target="consultantplus://offline/ref=B38124CF4279AA703687B8187EA7742D9A1CE015398C09ACB483280FE766559DDA6B86DC68CEBDCB0B8D491CBD7F4E01BA1ED5EF84nC2AL" TargetMode="External"/><Relationship Id="rId43" Type="http://schemas.openxmlformats.org/officeDocument/2006/relationships/hyperlink" Target="consultantplus://offline/ref=B38124CF4279AA703687B8187EA7742D9A1BE4123A8509ACB483280FE766559DDA6B86DC67C7BDCB0B8D491CBD7F4E01BA1ED5EF84nC2AL" TargetMode="External"/><Relationship Id="rId48" Type="http://schemas.openxmlformats.org/officeDocument/2006/relationships/hyperlink" Target="consultantplus://offline/ref=B38124CF4279AA703687B8187EA7742D9A1BE4123A8509ACB483280FE766559DDA6B86DF6ECAB4940E985844B076591EBB00C9ED86CBn228L" TargetMode="External"/><Relationship Id="rId56" Type="http://schemas.openxmlformats.org/officeDocument/2006/relationships/image" Target="media/image8.wmf"/><Relationship Id="rId64" Type="http://schemas.openxmlformats.org/officeDocument/2006/relationships/hyperlink" Target="consultantplus://offline/ref=B38124CF4279AA703687B8187EA7742D9A1BE4123A8509ACB483280FE766559DDA6B86DF6ECCB3940E985844B076591EBB00C9ED86CBn228L" TargetMode="External"/><Relationship Id="rId69" Type="http://schemas.openxmlformats.org/officeDocument/2006/relationships/hyperlink" Target="consultantplus://offline/ref=B38124CF4279AA703687B8187EA7742D9A18E0163B8409ACB483280FE766559DDA6B86DF6FCFB69F5FC24840F9235D00B31ED6EF98CB2B00n82EL" TargetMode="External"/><Relationship Id="rId77" Type="http://schemas.openxmlformats.org/officeDocument/2006/relationships/hyperlink" Target="consultantplus://offline/ref=B38124CF4279AA703687B8187EA7742D9A18E0163B8409ACB483280FE766559DDA6B86DF6FCFB69E59C24840F9235D00B31ED6EF98CB2B00n82EL" TargetMode="External"/><Relationship Id="rId8" Type="http://schemas.openxmlformats.org/officeDocument/2006/relationships/hyperlink" Target="consultantplus://offline/ref=B38124CF4279AA703687B8187EA7742D9A1AE716328209ACB483280FE766559DDA6B86D869C4E2CE1E9C1111B4685100A402D7EDn825L" TargetMode="External"/><Relationship Id="rId51" Type="http://schemas.openxmlformats.org/officeDocument/2006/relationships/image" Target="media/image3.wmf"/><Relationship Id="rId72" Type="http://schemas.openxmlformats.org/officeDocument/2006/relationships/hyperlink" Target="consultantplus://offline/ref=B38124CF4279AA703687B8187EA7742D9A18E0163B8409ACB483280FE766559DDA6B86DF6FCFB69F53C24840F9235D00B31ED6EF98CB2B00n82EL" TargetMode="External"/><Relationship Id="rId80" Type="http://schemas.openxmlformats.org/officeDocument/2006/relationships/hyperlink" Target="consultantplus://offline/ref=B38124CF4279AA703687B8187EA7742D9A18E0163B8409ACB483280FE766559DDA6B86DF6FCFB69E5CC24840F9235D00B31ED6EF98CB2B00n82EL" TargetMode="External"/><Relationship Id="rId85" Type="http://schemas.openxmlformats.org/officeDocument/2006/relationships/hyperlink" Target="consultantplus://offline/ref=B38124CF4279AA703687B8187EA7742D9A18E0163B8409ACB483280FE766559DDA6B86DF6FCFB69D5AC24840F9235D00B31ED6EF98CB2B00n82EL" TargetMode="External"/><Relationship Id="rId93" Type="http://schemas.openxmlformats.org/officeDocument/2006/relationships/hyperlink" Target="consultantplus://offline/ref=B38124CF4279AA703687B8187EA7742D9A18E0163B8409ACB483280FE766559DDA6B86DF6FCFB69D53C24840F9235D00B31ED6EF98CB2B00n82EL" TargetMode="External"/><Relationship Id="rId3" Type="http://schemas.openxmlformats.org/officeDocument/2006/relationships/webSettings" Target="webSettings.xml"/><Relationship Id="rId12" Type="http://schemas.openxmlformats.org/officeDocument/2006/relationships/hyperlink" Target="consultantplus://offline/ref=B38124CF4279AA703687B8187EA7742D9A1AE716328209ACB483280FE766559DDA6B86D86BC4E2CE1E9C1111B4685100A402D7EDn825L" TargetMode="External"/><Relationship Id="rId17" Type="http://schemas.openxmlformats.org/officeDocument/2006/relationships/hyperlink" Target="consultantplus://offline/ref=B38124CF4279AA703687B8187EA7742D9F11E31C388109ACB483280FE766559DDA6B86DF6FCFB69C5EC24840F9235D00B31ED6EF98CB2B00n82EL" TargetMode="External"/><Relationship Id="rId25" Type="http://schemas.openxmlformats.org/officeDocument/2006/relationships/hyperlink" Target="consultantplus://offline/ref=B38124CF4279AA703687B8187EA7742D9A1CE015398C09ACB483280FE766559DDA6B86DD66C9BDCB0B8D491CBD7F4E01BA1ED5EF84nC2AL" TargetMode="External"/><Relationship Id="rId33" Type="http://schemas.openxmlformats.org/officeDocument/2006/relationships/hyperlink" Target="consultantplus://offline/ref=B38124CF4279AA703687B8187EA7742D9A1BE4123A8509ACB483280FE766559DDA6B86D767CCBDCB0B8D491CBD7F4E01BA1ED5EF84nC2AL" TargetMode="External"/><Relationship Id="rId38" Type="http://schemas.openxmlformats.org/officeDocument/2006/relationships/hyperlink" Target="consultantplus://offline/ref=B38124CF4279AA703687B8187EA7742D9A1BE4123A8509ACB483280FE766559DDA6B86D76CCBBDCB0B8D491CBD7F4E01BA1ED5EF84nC2AL" TargetMode="External"/><Relationship Id="rId46" Type="http://schemas.openxmlformats.org/officeDocument/2006/relationships/hyperlink" Target="consultantplus://offline/ref=B38124CF4279AA703687B8187EA7742D9A1BE4123A8509ACB483280FE766559DDA6B86DF6ECBB3940E985844B076591EBB00C9ED86CBn228L" TargetMode="External"/><Relationship Id="rId59" Type="http://schemas.openxmlformats.org/officeDocument/2006/relationships/hyperlink" Target="consultantplus://offline/ref=B38124CF4279AA703687B8187EA7742D9A1BE4123A8509ACB483280FE766559DDA6B86DD6FC8BDCB0B8D491CBD7F4E01BA1ED5EF84nC2AL" TargetMode="External"/><Relationship Id="rId67" Type="http://schemas.openxmlformats.org/officeDocument/2006/relationships/hyperlink" Target="consultantplus://offline/ref=B38124CF4279AA703687B8187EA7742D9D11E616338209ACB483280FE766559DDA6B86DB6BC4E2CE1E9C1111B4685100A402D7EDn825L" TargetMode="External"/><Relationship Id="rId20" Type="http://schemas.openxmlformats.org/officeDocument/2006/relationships/hyperlink" Target="consultantplus://offline/ref=B38124CF4279AA703687B8187EA7742D9A1DE516338709ACB483280FE766559DDA6B86DF67C9BDCB0B8D491CBD7F4E01BA1ED5EF84nC2AL" TargetMode="External"/><Relationship Id="rId41" Type="http://schemas.openxmlformats.org/officeDocument/2006/relationships/hyperlink" Target="consultantplus://offline/ref=B38124CF4279AA703687B8187EA7742D9A1BE4123A8509ACB483280FE766559DDA6B86DF6FCFB69B5DC24840F9235D00B31ED6EF98CB2B00n82EL" TargetMode="External"/><Relationship Id="rId54" Type="http://schemas.openxmlformats.org/officeDocument/2006/relationships/image" Target="media/image6.wmf"/><Relationship Id="rId62" Type="http://schemas.openxmlformats.org/officeDocument/2006/relationships/hyperlink" Target="consultantplus://offline/ref=B38124CF4279AA703687B8187EA7742D9A1BE4123A8509ACB483280FE766559DDA6B86DF6DC8B6940E985844B076591EBB00C9ED86CBn228L" TargetMode="External"/><Relationship Id="rId70" Type="http://schemas.openxmlformats.org/officeDocument/2006/relationships/hyperlink" Target="consultantplus://offline/ref=B38124CF4279AA703687B8187EA7742D9A18E0163B8409ACB483280FE766559DDA6B86DF6FCFB69F5CC24840F9235D00B31ED6EF98CB2B00n82EL" TargetMode="External"/><Relationship Id="rId75" Type="http://schemas.openxmlformats.org/officeDocument/2006/relationships/hyperlink" Target="consultantplus://offline/ref=B38124CF4279AA703687B8187EA7742D9A18E0163B8409ACB483280FE766559DDA6B86DF6FCFB69E5BC24840F9235D00B31ED6EF98CB2B00n82EL" TargetMode="External"/><Relationship Id="rId83" Type="http://schemas.openxmlformats.org/officeDocument/2006/relationships/hyperlink" Target="consultantplus://offline/ref=B38124CF4279AA703687B8187EA7742D9A18E0163B8409ACB483280FE766559DDA6B86DF6FCFB69E52C24840F9235D00B31ED6EF98CB2B00n82EL" TargetMode="External"/><Relationship Id="rId88" Type="http://schemas.openxmlformats.org/officeDocument/2006/relationships/hyperlink" Target="consultantplus://offline/ref=B38124CF4279AA703687B8187EA7742D9A18E0163B8409ACB483280FE766559DDA6B86DF6FCFB69D5EC24840F9235D00B31ED6EF98CB2B00n82EL" TargetMode="External"/><Relationship Id="rId91" Type="http://schemas.openxmlformats.org/officeDocument/2006/relationships/hyperlink" Target="consultantplus://offline/ref=B38124CF4279AA703687B8187EA7742D9A18E0163B8409ACB483280FE766559DDA6B86DF6FCFB69D5DC24840F9235D00B31ED6EF98CB2B00n82EL"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8124CF4279AA703687B8187EA7742D9A1DE016388209ACB483280FE766559DDA6B86DF6FCFB69F59C24840F9235D00B31ED6EF98CB2B00n82EL" TargetMode="External"/><Relationship Id="rId15" Type="http://schemas.openxmlformats.org/officeDocument/2006/relationships/hyperlink" Target="consultantplus://offline/ref=B38124CF4279AA703687B8187EA7742D9A18E7143B8309ACB483280FE766559DDA6B86DF6FCFB69C5DC24840F9235D00B31ED6EF98CB2B00n82EL" TargetMode="External"/><Relationship Id="rId23" Type="http://schemas.openxmlformats.org/officeDocument/2006/relationships/hyperlink" Target="consultantplus://offline/ref=B38124CF4279AA703687B8187EA7742D9A1DE516338609ACB483280FE766559DDA6B86DF6FCFB39F5CC24840F9235D00B31ED6EF98CB2B00n82EL" TargetMode="External"/><Relationship Id="rId28" Type="http://schemas.openxmlformats.org/officeDocument/2006/relationships/hyperlink" Target="consultantplus://offline/ref=B38124CF4279AA703687B8187EA7742D9A1BE4123A8509ACB483280FE766559DDA6B86D76AC8BDCB0B8D491CBD7F4E01BA1ED5EF84nC2AL" TargetMode="External"/><Relationship Id="rId36" Type="http://schemas.openxmlformats.org/officeDocument/2006/relationships/hyperlink" Target="consultantplus://offline/ref=B38124CF4279AA703687B8187EA7742D9A1CE015398C09ACB483280FE766559DDA6B86DF6DCBBE940E985844B076591EBB00C9ED86CBn228L" TargetMode="External"/><Relationship Id="rId49" Type="http://schemas.openxmlformats.org/officeDocument/2006/relationships/image" Target="media/image1.wmf"/><Relationship Id="rId57" Type="http://schemas.openxmlformats.org/officeDocument/2006/relationships/image" Target="media/image9.wmf"/><Relationship Id="rId10" Type="http://schemas.openxmlformats.org/officeDocument/2006/relationships/hyperlink" Target="consultantplus://offline/ref=B38124CF4279AA703687B8187EA7742D9A1AE716328209ACB483280FE766559DDA6B86DF6FCFB69E5BC24840F9235D00B31ED6EF98CB2B00n82EL" TargetMode="External"/><Relationship Id="rId31" Type="http://schemas.openxmlformats.org/officeDocument/2006/relationships/hyperlink" Target="consultantplus://offline/ref=B38124CF4279AA703687B8187EA7742D9A1BE4123A8509ACB483280FE766559DDA6B86DF6FCFB09F5AC24840F9235D00B31ED6EF98CB2B00n82EL" TargetMode="External"/><Relationship Id="rId44" Type="http://schemas.openxmlformats.org/officeDocument/2006/relationships/hyperlink" Target="consultantplus://offline/ref=B38124CF4279AA703687B8187EA7742D9A1BE4123A8509ACB483280FE766559DDA6B86DF6ECBB2940E985844B076591EBB00C9ED86CBn228L" TargetMode="External"/><Relationship Id="rId52" Type="http://schemas.openxmlformats.org/officeDocument/2006/relationships/image" Target="media/image4.wmf"/><Relationship Id="rId60" Type="http://schemas.openxmlformats.org/officeDocument/2006/relationships/hyperlink" Target="consultantplus://offline/ref=B38124CF4279AA703687B8187EA7742D9A1BE4123A8509ACB483280FE766559DDA6B86DD6FC9BDCB0B8D491CBD7F4E01BA1ED5EF84nC2AL" TargetMode="External"/><Relationship Id="rId65" Type="http://schemas.openxmlformats.org/officeDocument/2006/relationships/hyperlink" Target="consultantplus://offline/ref=B38124CF4279AA703687B8187EA7742D9A1BE4123A8509ACB483280FE766559DDA6B86DF6FCFB39753C24840F9235D00B31ED6EF98CB2B00n82EL" TargetMode="External"/><Relationship Id="rId73" Type="http://schemas.openxmlformats.org/officeDocument/2006/relationships/hyperlink" Target="consultantplus://offline/ref=B38124CF4279AA703687B8187EA7742D9A18E0163B8409ACB483280FE766559DDA6B86DF6FCFB69E5AC24840F9235D00B31ED6EF98CB2B00n82EL" TargetMode="External"/><Relationship Id="rId78" Type="http://schemas.openxmlformats.org/officeDocument/2006/relationships/hyperlink" Target="consultantplus://offline/ref=B38124CF4279AA703687B8187EA7742D9A18E0163B8409ACB483280FE766559DDA6B86DF6FCFB69E5EC24840F9235D00B31ED6EF98CB2B00n82EL" TargetMode="External"/><Relationship Id="rId81" Type="http://schemas.openxmlformats.org/officeDocument/2006/relationships/hyperlink" Target="consultantplus://offline/ref=B38124CF4279AA703687B8187EA7742D9A18E0163B8409ACB483280FE766559DDA6B86DF6FCFB69E5DC24840F9235D00B31ED6EF98CB2B00n82EL" TargetMode="External"/><Relationship Id="rId86" Type="http://schemas.openxmlformats.org/officeDocument/2006/relationships/hyperlink" Target="consultantplus://offline/ref=B38124CF4279AA703687B8187EA7742D9A18E0163B8409ACB483280FE766559DDA6B86DF6FCFB69D58C24840F9235D00B31ED6EF98CB2B00n82EL" TargetMode="External"/><Relationship Id="rId94" Type="http://schemas.openxmlformats.org/officeDocument/2006/relationships/hyperlink" Target="consultantplus://offline/ref=B38124CF4279AA703687B8187EA7742D9A18E0163B8409ACB483280FE766559DDA6B86DF6FCFB69C5AC24840F9235D00B31ED6EF98CB2B00n82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38124CF4279AA703687B8187EA7742D9A1AE716328209ACB483280FE766559DDA6B86D869C4E2CE1E9C1111B4685100A402D7EDn825L" TargetMode="External"/><Relationship Id="rId13" Type="http://schemas.openxmlformats.org/officeDocument/2006/relationships/hyperlink" Target="consultantplus://offline/ref=B38124CF4279AA703687B8187EA7742D9D18E7173C8409ACB483280FE766559DC86BDED36FC6A89E5AD71E11BFn725L" TargetMode="External"/><Relationship Id="rId18" Type="http://schemas.openxmlformats.org/officeDocument/2006/relationships/hyperlink" Target="consultantplus://offline/ref=B38124CF4279AA703687B8187EA7742D9F11E31C388109ACB483280FE766559DDA6B86DF6FCFB69C5EC24840F9235D00B31ED6EF98CB2B00n82EL" TargetMode="External"/><Relationship Id="rId39" Type="http://schemas.openxmlformats.org/officeDocument/2006/relationships/hyperlink" Target="consultantplus://offline/ref=B38124CF4279AA703687B8187EA7742D9A1CE015398C09ACB483280FE766559DDA6B86D86ACEBDCB0B8D491CBD7F4E01BA1ED5EF84nC2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8297</Words>
  <Characters>47295</Characters>
  <Application>Microsoft Office Word</Application>
  <DocSecurity>0</DocSecurity>
  <Lines>394</Lines>
  <Paragraphs>110</Paragraphs>
  <ScaleCrop>false</ScaleCrop>
  <Company/>
  <LinksUpToDate>false</LinksUpToDate>
  <CharactersWithSpaces>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2023-10-09T11:54:00Z</dcterms:created>
  <dcterms:modified xsi:type="dcterms:W3CDTF">2023-10-09T11:54:00Z</dcterms:modified>
</cp:coreProperties>
</file>