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575" w14:textId="77777777" w:rsidR="00410E50" w:rsidRDefault="00410E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90D0B81" w14:textId="77777777" w:rsidR="00410E50" w:rsidRDefault="00410E50">
      <w:pPr>
        <w:pStyle w:val="ConsPlusNormal"/>
        <w:jc w:val="both"/>
        <w:outlineLvl w:val="0"/>
      </w:pPr>
    </w:p>
    <w:p w14:paraId="447F3366" w14:textId="77777777" w:rsidR="00410E50" w:rsidRDefault="00410E50">
      <w:pPr>
        <w:pStyle w:val="ConsPlusNormal"/>
        <w:outlineLvl w:val="0"/>
      </w:pPr>
      <w:r>
        <w:t>Зарегистрировано в Минюсте России 14 мая 2013 г. N 28380</w:t>
      </w:r>
    </w:p>
    <w:p w14:paraId="5EE39A3B" w14:textId="77777777" w:rsidR="00410E50" w:rsidRDefault="00410E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A0C2E4" w14:textId="77777777" w:rsidR="00410E50" w:rsidRDefault="00410E50">
      <w:pPr>
        <w:pStyle w:val="ConsPlusNormal"/>
        <w:jc w:val="both"/>
      </w:pPr>
    </w:p>
    <w:p w14:paraId="1E618F87" w14:textId="77777777" w:rsidR="00410E50" w:rsidRDefault="00410E50">
      <w:pPr>
        <w:pStyle w:val="ConsPlusTitle"/>
        <w:jc w:val="center"/>
      </w:pPr>
      <w:r>
        <w:t>ФЕДЕРАЛЬНАЯ СЛУЖБА ПО ТАРИФАМ</w:t>
      </w:r>
    </w:p>
    <w:p w14:paraId="1FCBFAB2" w14:textId="77777777" w:rsidR="00410E50" w:rsidRDefault="00410E50">
      <w:pPr>
        <w:pStyle w:val="ConsPlusTitle"/>
        <w:jc w:val="center"/>
      </w:pPr>
    </w:p>
    <w:p w14:paraId="6F5D5188" w14:textId="77777777" w:rsidR="00410E50" w:rsidRDefault="00410E50">
      <w:pPr>
        <w:pStyle w:val="ConsPlusTitle"/>
        <w:jc w:val="center"/>
      </w:pPr>
      <w:r>
        <w:t>ПРИКАЗ</w:t>
      </w:r>
    </w:p>
    <w:p w14:paraId="6A0DCA8F" w14:textId="77777777" w:rsidR="00410E50" w:rsidRDefault="00410E50">
      <w:pPr>
        <w:pStyle w:val="ConsPlusTitle"/>
        <w:jc w:val="center"/>
      </w:pPr>
      <w:r>
        <w:t>от 12 апреля 2013 г. N 91</w:t>
      </w:r>
    </w:p>
    <w:p w14:paraId="2E20CF67" w14:textId="77777777" w:rsidR="00410E50" w:rsidRDefault="00410E50">
      <w:pPr>
        <w:pStyle w:val="ConsPlusTitle"/>
        <w:jc w:val="center"/>
      </w:pPr>
    </w:p>
    <w:p w14:paraId="3BC17B22" w14:textId="77777777" w:rsidR="00410E50" w:rsidRDefault="00410E50">
      <w:pPr>
        <w:pStyle w:val="ConsPlusTitle"/>
        <w:jc w:val="center"/>
      </w:pPr>
      <w:r>
        <w:t>ОБ УТВЕРЖДЕНИИ ЕДИНОЙ СИСТЕМЫ КЛАССИФИКАЦИИ</w:t>
      </w:r>
    </w:p>
    <w:p w14:paraId="089DA398" w14:textId="77777777" w:rsidR="00410E50" w:rsidRDefault="00410E50">
      <w:pPr>
        <w:pStyle w:val="ConsPlusTitle"/>
        <w:jc w:val="center"/>
      </w:pPr>
      <w:r>
        <w:t>И РАЗДЕЛЬНОГО УЧЕТА ЗАТРАТ ОТНОСИТЕЛЬНО ВИДОВ ДЕЯТЕЛЬНОСТИ</w:t>
      </w:r>
    </w:p>
    <w:p w14:paraId="2299A256" w14:textId="77777777" w:rsidR="00410E50" w:rsidRDefault="00410E50">
      <w:pPr>
        <w:pStyle w:val="ConsPlusTitle"/>
        <w:jc w:val="center"/>
      </w:pPr>
      <w:r>
        <w:t>ТЕПЛОСНАБЖАЮЩИХ ОРГАНИЗАЦИЙ, ТЕПЛОСЕТЕВЫХ ОРГАНИЗАЦИЙ,</w:t>
      </w:r>
    </w:p>
    <w:p w14:paraId="7AF585D8" w14:textId="77777777" w:rsidR="00410E50" w:rsidRDefault="00410E50">
      <w:pPr>
        <w:pStyle w:val="ConsPlusTitle"/>
        <w:jc w:val="center"/>
      </w:pPr>
      <w:r>
        <w:t>А ТАКЖЕ СИСТЕМЫ ОТЧЕТНОСТИ, ПРЕДСТАВЛЯЕМОЙ В ФЕДЕРАЛЬНЫЙ</w:t>
      </w:r>
    </w:p>
    <w:p w14:paraId="381CB00C" w14:textId="77777777" w:rsidR="00410E50" w:rsidRDefault="00410E50">
      <w:pPr>
        <w:pStyle w:val="ConsPlusTitle"/>
        <w:jc w:val="center"/>
      </w:pPr>
      <w:r>
        <w:t>ОРГАН ИСПОЛНИТЕЛЬНОЙ ВЛАСТИ В ОБЛАСТИ ГОСУДАРСТВЕННОГО</w:t>
      </w:r>
    </w:p>
    <w:p w14:paraId="3F9A8A83" w14:textId="77777777" w:rsidR="00410E50" w:rsidRDefault="00410E50">
      <w:pPr>
        <w:pStyle w:val="ConsPlusTitle"/>
        <w:jc w:val="center"/>
      </w:pPr>
      <w:r>
        <w:t>РЕГУЛИРОВАНИЯ ТАРИФОВ В СФЕРЕ ТЕПЛОСНАБЖЕНИЯ, ОРГАНЫ</w:t>
      </w:r>
    </w:p>
    <w:p w14:paraId="26C08860" w14:textId="77777777" w:rsidR="00410E50" w:rsidRDefault="00410E50">
      <w:pPr>
        <w:pStyle w:val="ConsPlusTitle"/>
        <w:jc w:val="center"/>
      </w:pPr>
      <w:r>
        <w:t>ИСПОЛНИТЕЛЬНОЙ ВЛАСТИ СУБЪЕКТОВ РОССИЙСКОЙ ФЕДЕРАЦИИ</w:t>
      </w:r>
    </w:p>
    <w:p w14:paraId="433C9AF9" w14:textId="77777777" w:rsidR="00410E50" w:rsidRDefault="00410E50">
      <w:pPr>
        <w:pStyle w:val="ConsPlusTitle"/>
        <w:jc w:val="center"/>
      </w:pPr>
      <w:r>
        <w:t>В ОБЛАСТИ РЕГУЛИРОВАНИЯ ЦЕН (ТАРИФОВ), ОРГАНЫ</w:t>
      </w:r>
    </w:p>
    <w:p w14:paraId="071222F8" w14:textId="77777777" w:rsidR="00410E50" w:rsidRDefault="00410E50">
      <w:pPr>
        <w:pStyle w:val="ConsPlusTitle"/>
        <w:jc w:val="center"/>
      </w:pPr>
      <w:r>
        <w:t>МЕСТНОГО САМОУПРАВЛЕНИЯ ПОСЕЛЕНИЙ</w:t>
      </w:r>
    </w:p>
    <w:p w14:paraId="5DD435C5" w14:textId="77777777" w:rsidR="00410E50" w:rsidRDefault="00410E50">
      <w:pPr>
        <w:pStyle w:val="ConsPlusTitle"/>
        <w:jc w:val="center"/>
      </w:pPr>
      <w:r>
        <w:t>И ГОРОДСКИХ ОКРУГОВ</w:t>
      </w:r>
    </w:p>
    <w:p w14:paraId="311FB0D1" w14:textId="77777777" w:rsidR="00410E50" w:rsidRDefault="00410E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0E50" w14:paraId="2B0694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0B22" w14:textId="77777777" w:rsidR="00410E50" w:rsidRDefault="00410E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DC96" w14:textId="77777777" w:rsidR="00410E50" w:rsidRDefault="00410E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1D3A09" w14:textId="77777777" w:rsidR="00410E50" w:rsidRDefault="00410E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48596B" w14:textId="77777777" w:rsidR="00410E50" w:rsidRDefault="00410E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29.01.2018 N 104/18)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11CB" w14:textId="77777777" w:rsidR="00410E50" w:rsidRDefault="00410E50">
            <w:pPr>
              <w:spacing w:after="1" w:line="0" w:lineRule="atLeast"/>
            </w:pPr>
          </w:p>
        </w:tc>
      </w:tr>
    </w:tbl>
    <w:p w14:paraId="36715C19" w14:textId="77777777" w:rsidR="00410E50" w:rsidRDefault="00410E50">
      <w:pPr>
        <w:pStyle w:val="ConsPlusNormal"/>
        <w:ind w:firstLine="540"/>
        <w:jc w:val="both"/>
      </w:pPr>
    </w:p>
    <w:p w14:paraId="35E6FB8E" w14:textId="77777777" w:rsidR="00410E50" w:rsidRDefault="00410E5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 (Собрание законодательства Российской Федерации, 2010, N 31, ст. 4159; 2011, N 23, ст. 3263, N 30 (ч. I), ст. 4590; 2012, N 26, ст. 3446),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6022), приказываю:</w:t>
      </w:r>
    </w:p>
    <w:p w14:paraId="794D5392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1. Утвердить Единую систему классификации и раздельного учета затрат относительно видов деятельности теплоснабжающих организаций, теплосетевых организаций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14:paraId="268BF1D7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2. Утвердить Систему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 согласно </w:t>
      </w:r>
      <w:hyperlink w:anchor="P114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61C98ADD" w14:textId="77777777" w:rsidR="00410E50" w:rsidRDefault="00410E50">
      <w:pPr>
        <w:pStyle w:val="ConsPlusNormal"/>
        <w:spacing w:before="220"/>
        <w:ind w:firstLine="540"/>
        <w:jc w:val="both"/>
      </w:pPr>
      <w:r>
        <w:t>3. Настоящий приказ вступает в силу в установленном порядке.</w:t>
      </w:r>
    </w:p>
    <w:p w14:paraId="0BE11E40" w14:textId="77777777" w:rsidR="00410E50" w:rsidRDefault="00410E50">
      <w:pPr>
        <w:pStyle w:val="ConsPlusNormal"/>
        <w:ind w:firstLine="540"/>
        <w:jc w:val="both"/>
      </w:pPr>
    </w:p>
    <w:p w14:paraId="5652282F" w14:textId="77777777" w:rsidR="00410E50" w:rsidRDefault="00410E50">
      <w:pPr>
        <w:pStyle w:val="ConsPlusNormal"/>
        <w:jc w:val="right"/>
      </w:pPr>
      <w:r>
        <w:t>Руководитель</w:t>
      </w:r>
    </w:p>
    <w:p w14:paraId="28DC6FFD" w14:textId="77777777" w:rsidR="00410E50" w:rsidRDefault="00410E50">
      <w:pPr>
        <w:pStyle w:val="ConsPlusNormal"/>
        <w:jc w:val="right"/>
      </w:pPr>
      <w:r>
        <w:t>Федеральной службы по тарифам</w:t>
      </w:r>
    </w:p>
    <w:p w14:paraId="2BC0F961" w14:textId="77777777" w:rsidR="00410E50" w:rsidRDefault="00410E50">
      <w:pPr>
        <w:pStyle w:val="ConsPlusNormal"/>
        <w:jc w:val="right"/>
      </w:pPr>
      <w:r>
        <w:t>С.НОВИКОВ</w:t>
      </w:r>
    </w:p>
    <w:p w14:paraId="252BC81F" w14:textId="77777777" w:rsidR="00410E50" w:rsidRDefault="00410E50">
      <w:pPr>
        <w:pStyle w:val="ConsPlusNormal"/>
        <w:ind w:firstLine="540"/>
        <w:jc w:val="both"/>
      </w:pPr>
    </w:p>
    <w:p w14:paraId="1BA9047D" w14:textId="77777777" w:rsidR="00410E50" w:rsidRDefault="00410E50">
      <w:pPr>
        <w:pStyle w:val="ConsPlusNormal"/>
        <w:ind w:firstLine="540"/>
        <w:jc w:val="both"/>
      </w:pPr>
    </w:p>
    <w:p w14:paraId="3E1DDDDE" w14:textId="77777777" w:rsidR="00410E50" w:rsidRDefault="00410E50">
      <w:pPr>
        <w:pStyle w:val="ConsPlusNormal"/>
        <w:ind w:firstLine="540"/>
        <w:jc w:val="both"/>
      </w:pPr>
    </w:p>
    <w:p w14:paraId="1AD558CE" w14:textId="77777777" w:rsidR="00410E50" w:rsidRDefault="00410E50">
      <w:pPr>
        <w:pStyle w:val="ConsPlusNormal"/>
        <w:ind w:firstLine="540"/>
        <w:jc w:val="both"/>
      </w:pPr>
    </w:p>
    <w:p w14:paraId="05BC916F" w14:textId="77777777" w:rsidR="00410E50" w:rsidRDefault="00410E50">
      <w:pPr>
        <w:pStyle w:val="ConsPlusNormal"/>
        <w:ind w:firstLine="540"/>
        <w:jc w:val="both"/>
      </w:pPr>
    </w:p>
    <w:p w14:paraId="2E240473" w14:textId="77777777" w:rsidR="00410E50" w:rsidRDefault="00410E50">
      <w:pPr>
        <w:pStyle w:val="ConsPlusNormal"/>
        <w:jc w:val="right"/>
        <w:outlineLvl w:val="0"/>
      </w:pPr>
      <w:r>
        <w:t>Приложение N 1</w:t>
      </w:r>
    </w:p>
    <w:p w14:paraId="36CB814D" w14:textId="77777777" w:rsidR="00410E50" w:rsidRDefault="00410E50">
      <w:pPr>
        <w:pStyle w:val="ConsPlusNormal"/>
        <w:ind w:firstLine="540"/>
        <w:jc w:val="both"/>
      </w:pPr>
    </w:p>
    <w:p w14:paraId="382C326D" w14:textId="77777777" w:rsidR="00410E50" w:rsidRDefault="00410E50">
      <w:pPr>
        <w:pStyle w:val="ConsPlusTitle"/>
        <w:jc w:val="center"/>
      </w:pPr>
      <w:bookmarkStart w:id="0" w:name="P37"/>
      <w:bookmarkEnd w:id="0"/>
      <w:r>
        <w:t>ЕДИНАЯ СИСТЕМА КЛАССИФИКАЦИИ</w:t>
      </w:r>
    </w:p>
    <w:p w14:paraId="12975611" w14:textId="77777777" w:rsidR="00410E50" w:rsidRDefault="00410E50">
      <w:pPr>
        <w:pStyle w:val="ConsPlusTitle"/>
        <w:jc w:val="center"/>
      </w:pPr>
      <w:r>
        <w:lastRenderedPageBreak/>
        <w:t>И РАЗДЕЛЬНОГО УЧЕТА ЗАТРАТ ОТНОСИТЕЛЬНО ВИДОВ ДЕЯТЕЛЬНОСТИ</w:t>
      </w:r>
    </w:p>
    <w:p w14:paraId="52CD952E" w14:textId="77777777" w:rsidR="00410E50" w:rsidRDefault="00410E50">
      <w:pPr>
        <w:pStyle w:val="ConsPlusTitle"/>
        <w:jc w:val="center"/>
      </w:pPr>
      <w:r>
        <w:t>ТЕПЛОСНАБЖАЮЩИХ ОРГАНИЗАЦИЙ, ТЕПЛОСЕТЕВЫХ ОРГАНИЗАЦИЙ</w:t>
      </w:r>
    </w:p>
    <w:p w14:paraId="33E0D8BC" w14:textId="77777777" w:rsidR="00410E50" w:rsidRDefault="00410E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0E50" w14:paraId="209288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61AA" w14:textId="77777777" w:rsidR="00410E50" w:rsidRDefault="00410E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8787" w14:textId="77777777" w:rsidR="00410E50" w:rsidRDefault="00410E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4E3EE7" w14:textId="77777777" w:rsidR="00410E50" w:rsidRDefault="00410E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CFFD50" w14:textId="77777777" w:rsidR="00410E50" w:rsidRDefault="00410E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29.01.2018 N 104/18)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8DEE" w14:textId="77777777" w:rsidR="00410E50" w:rsidRDefault="00410E50">
            <w:pPr>
              <w:spacing w:after="1" w:line="0" w:lineRule="atLeast"/>
            </w:pPr>
          </w:p>
        </w:tc>
      </w:tr>
    </w:tbl>
    <w:p w14:paraId="3098DF2D" w14:textId="77777777" w:rsidR="00410E50" w:rsidRDefault="00410E50">
      <w:pPr>
        <w:pStyle w:val="ConsPlusNormal"/>
        <w:ind w:firstLine="540"/>
        <w:jc w:val="both"/>
      </w:pPr>
    </w:p>
    <w:p w14:paraId="73B67BDD" w14:textId="77777777" w:rsidR="00410E50" w:rsidRDefault="00410E50">
      <w:pPr>
        <w:pStyle w:val="ConsPlusNormal"/>
        <w:ind w:firstLine="540"/>
        <w:jc w:val="both"/>
      </w:pPr>
      <w:r>
        <w:t>1. Настоящая Единая система классификации и раздельного учета затрат относительно видов деятельности теплоснабжающих организаций, теплосетевых организаций устанавливает единые принципы классификации раздельного учета затрат организациями, осуществляющими регулируемые виды деятельности в сфере теплоснабжения (далее - регулируемые организации), объема производства (передачи) тепловой энергии, теплоносителя, доходов и расходов, связанных с производством, передачей и сбытом тепловой энергии, теплоносителя (далее - раздельный учет).</w:t>
      </w:r>
    </w:p>
    <w:p w14:paraId="3ABAC82B" w14:textId="77777777" w:rsidR="00410E50" w:rsidRDefault="00410E50">
      <w:pPr>
        <w:pStyle w:val="ConsPlusNormal"/>
        <w:spacing w:before="220"/>
        <w:ind w:firstLine="540"/>
        <w:jc w:val="both"/>
      </w:pPr>
      <w:r>
        <w:t>2. Раздельный учет осуществляется путем сбора и обобщения информации об объеме производства (передачи) тепловой энергии, теплоносителя, доходов и расходов, связанных с осуществлением регулируемых видов деятельности в сфере теплоснабжения, а также о показателях, необходимых для осуществления такого учета, раздельно по осуществляемым регулируемым видам деятельности на основании данных бухгалтерского и статистического учета.</w:t>
      </w:r>
    </w:p>
    <w:p w14:paraId="2A9DEF44" w14:textId="77777777" w:rsidR="00410E50" w:rsidRDefault="00410E50">
      <w:pPr>
        <w:pStyle w:val="ConsPlusNormal"/>
        <w:spacing w:before="220"/>
        <w:ind w:firstLine="540"/>
        <w:jc w:val="both"/>
      </w:pPr>
      <w:r>
        <w:t>3. Раздельный учет ведется на основе подтвержденной данными первичного бухгалтерского учета информации о фактических затратах и доходах по регулируемым видам деятельности регулируемой организации, необходимой для принятия решения федеральным органом исполнительной власти и органами исполнительной власти субъектов Российской Федерации, осуществляющими государственное регулирование (цен) тарифов по данным регулируемым видам деятельности, а также формирование информации о плановых затратах по регулируемым видам деятельности регулируемых организаций.</w:t>
      </w:r>
    </w:p>
    <w:p w14:paraId="07F0CEC9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4. Ведение раздельного учета осуществляется на синтетических и (или) аналитических счетах (субсчетах и (или) иных объектах аналитического учета) рабочего плана счетов бухгалтерского учета регулируемой организации, утвержденного на основе </w:t>
      </w:r>
      <w:hyperlink r:id="rId9" w:history="1">
        <w:r>
          <w:rPr>
            <w:color w:val="0000FF"/>
          </w:rPr>
          <w:t>Плана</w:t>
        </w:r>
      </w:hyperlink>
      <w:r>
        <w:t xml:space="preserve"> счетов бухгалтерского учета финансово-хозяйственной деятельности организаций, утвержденного приказом Минфина России от 31.10.2000 N 94н (признан не нуждающимся в государственной регистрации письмом Минюста России от 09.11.2000 N 9558-ЮД), с изменениями, внесенными приказами Минфина России от 07.05.2003 N 38н (признан не нуждающимся в государственной регистрации письмом Минюста России от 16.05.2003 N 07/4892-ЮД), от 18.09.2006 N 115н (признан не нуждающимся в государственной регистрации письмом Минюста России от 27.10.2006 N 01/9423-СВ), от 08.11.2010 N 142н (признан не нуждающимся в государственной регистрации письмом Минюста России от 10.12.2010 N 01/28429-ДК), в соответствии с учетной политикой (приложением к учетной политике) регулируемой организации.</w:t>
      </w:r>
    </w:p>
    <w:p w14:paraId="3C39A8A5" w14:textId="77777777" w:rsidR="00410E50" w:rsidRDefault="00410E50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ФАС России от 29.01.2018 N 104/18)</w:t>
      </w:r>
    </w:p>
    <w:p w14:paraId="0B07A18E" w14:textId="77777777" w:rsidR="00410E50" w:rsidRDefault="00410E50">
      <w:pPr>
        <w:pStyle w:val="ConsPlusNormal"/>
        <w:spacing w:before="220"/>
        <w:ind w:firstLine="540"/>
        <w:jc w:val="both"/>
      </w:pPr>
      <w:r>
        <w:t>5. Раздельный учет осуществляется регулируемой организацией с дифференциацией доходов и расходов, объема тепловой энергии, теплоносителя по источникам тепловой энергии, системам теплоснабжения, субъектам Российской Федерации, а также с учетом дифференциации цен (тарифов) в сфере теплоснабжения.</w:t>
      </w:r>
    </w:p>
    <w:p w14:paraId="3ECD6F5F" w14:textId="77777777" w:rsidR="00410E50" w:rsidRDefault="00410E50">
      <w:pPr>
        <w:pStyle w:val="ConsPlusNormal"/>
        <w:spacing w:before="220"/>
        <w:ind w:firstLine="540"/>
        <w:jc w:val="both"/>
      </w:pPr>
      <w:r>
        <w:t>Затраты на содержание, ремонт и эксплуатацию бесхозяйных тепловых сетей учитываются регулируемой организацией отдельно от расходов, связанных с содержанием, ремонтом и эксплуатацией тепловых сетей, которыми регулируемая организация владеет на праве собственности или на ином законном основании.</w:t>
      </w:r>
    </w:p>
    <w:p w14:paraId="6A365E7C" w14:textId="77777777" w:rsidR="00410E50" w:rsidRDefault="00410E50">
      <w:pPr>
        <w:pStyle w:val="ConsPlusNormal"/>
        <w:spacing w:before="220"/>
        <w:ind w:firstLine="540"/>
        <w:jc w:val="both"/>
      </w:pPr>
      <w:r>
        <w:t>Раздельный учет объемов производства (передачи) тепловой энергии, теплоносителя ведется по системам теплоснабжения.</w:t>
      </w:r>
    </w:p>
    <w:p w14:paraId="42D3A61F" w14:textId="77777777" w:rsidR="00410E50" w:rsidRDefault="00410E50">
      <w:pPr>
        <w:pStyle w:val="ConsPlusNormal"/>
        <w:spacing w:before="220"/>
        <w:ind w:firstLine="540"/>
        <w:jc w:val="both"/>
      </w:pPr>
      <w:bookmarkStart w:id="1" w:name="P51"/>
      <w:bookmarkEnd w:id="1"/>
      <w:r>
        <w:lastRenderedPageBreak/>
        <w:t>6. Регулируемые организации ведут раздельный учет объема тепловой энергии, теплоносителя, доходов и расходов, связанных с осуществлением следующих видов деятельности:</w:t>
      </w:r>
    </w:p>
    <w:p w14:paraId="4C98BC64" w14:textId="77777777" w:rsidR="00410E50" w:rsidRDefault="00410E50">
      <w:pPr>
        <w:pStyle w:val="ConsPlusNormal"/>
        <w:spacing w:before="220"/>
        <w:ind w:firstLine="540"/>
        <w:jc w:val="both"/>
      </w:pPr>
      <w:r>
        <w:t>а)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</w:r>
    </w:p>
    <w:p w14:paraId="1A802CF6" w14:textId="77777777" w:rsidR="00410E50" w:rsidRDefault="00410E50">
      <w:pPr>
        <w:pStyle w:val="ConsPlusNormal"/>
        <w:spacing w:before="220"/>
        <w:ind w:firstLine="540"/>
        <w:jc w:val="both"/>
      </w:pPr>
      <w:r>
        <w:t>б)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МВт;</w:t>
      </w:r>
    </w:p>
    <w:p w14:paraId="42498AAC" w14:textId="77777777" w:rsidR="00410E50" w:rsidRDefault="00410E50">
      <w:pPr>
        <w:pStyle w:val="ConsPlusNormal"/>
        <w:spacing w:before="220"/>
        <w:ind w:firstLine="540"/>
        <w:jc w:val="both"/>
      </w:pPr>
      <w:r>
        <w:t>в) производство тепловой энергии (мощности) не в режиме комбинированной выработки электрической и тепловой энергии источниками тепловой энергии;</w:t>
      </w:r>
    </w:p>
    <w:p w14:paraId="1A59AFE5" w14:textId="77777777" w:rsidR="00410E50" w:rsidRDefault="00410E50">
      <w:pPr>
        <w:pStyle w:val="ConsPlusNormal"/>
        <w:spacing w:before="220"/>
        <w:ind w:firstLine="540"/>
        <w:jc w:val="both"/>
      </w:pPr>
      <w:r>
        <w:t>г) производство теплоносителя с дифференциацией по виду теплоносителя (вода, пар, а также с дифференциацией по параметрам пара, если такая дифференциация предусмотрена при установлении тарифов или по способам очистки воды на водоподготовительных установках источника тепловой энергии);</w:t>
      </w:r>
    </w:p>
    <w:p w14:paraId="7DBD9BA3" w14:textId="77777777" w:rsidR="00410E50" w:rsidRDefault="00410E50">
      <w:pPr>
        <w:pStyle w:val="ConsPlusNormal"/>
        <w:spacing w:before="220"/>
        <w:ind w:firstLine="540"/>
        <w:jc w:val="both"/>
      </w:pPr>
      <w:r>
        <w:t>д) передача тепловой энергии и теплоносителя;</w:t>
      </w:r>
    </w:p>
    <w:p w14:paraId="6E08A5F0" w14:textId="77777777" w:rsidR="00410E50" w:rsidRDefault="00410E50">
      <w:pPr>
        <w:pStyle w:val="ConsPlusNormal"/>
        <w:spacing w:before="220"/>
        <w:ind w:firstLine="540"/>
        <w:jc w:val="both"/>
      </w:pPr>
      <w:r>
        <w:t>е) сбыт тепловой энергии и теплоносителя;</w:t>
      </w:r>
    </w:p>
    <w:p w14:paraId="5CD2CD6A" w14:textId="77777777" w:rsidR="00410E50" w:rsidRDefault="00410E50">
      <w:pPr>
        <w:pStyle w:val="ConsPlusNormal"/>
        <w:spacing w:before="220"/>
        <w:ind w:firstLine="540"/>
        <w:jc w:val="both"/>
      </w:pPr>
      <w:r>
        <w:t>ж) подключение к системе теплоснабжения;</w:t>
      </w:r>
    </w:p>
    <w:p w14:paraId="1E1F44A2" w14:textId="77777777" w:rsidR="00410E50" w:rsidRDefault="00410E50">
      <w:pPr>
        <w:pStyle w:val="ConsPlusNormal"/>
        <w:spacing w:before="220"/>
        <w:ind w:firstLine="540"/>
        <w:jc w:val="both"/>
      </w:pPr>
      <w:r>
        <w:t>з) поддержание резервной тепловой мощности при отсутствии потребления тепловой энергии.</w:t>
      </w:r>
    </w:p>
    <w:p w14:paraId="3098CE9F" w14:textId="77777777" w:rsidR="00410E50" w:rsidRDefault="00410E50">
      <w:pPr>
        <w:pStyle w:val="ConsPlusNormal"/>
        <w:spacing w:before="220"/>
        <w:ind w:firstLine="540"/>
        <w:jc w:val="both"/>
      </w:pPr>
      <w:r>
        <w:t>7. В случае установления регулируемой организации тарифов методом экономически обоснованных расходов (затрат) раздельный учет расходов по каждому из регулируемых видов деятельности, установленных в пункте 6 настоящего документа, ведется регулируемой организацией по следующим элементам и видам затрат:</w:t>
      </w:r>
    </w:p>
    <w:p w14:paraId="713B8672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а) расходы, связанные с производством и реализацией продукции (услуг) по регулируемым видам деятельности, определяемые в соответствии с </w:t>
      </w:r>
      <w:hyperlink r:id="rId11" w:history="1">
        <w:r>
          <w:rPr>
            <w:color w:val="0000FF"/>
          </w:rPr>
          <w:t>пунктом 33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г. N 1075 (Собрание законодательства Российской Федерации, 2012, N 44, ст. 6022) (далее - Основы ценообразования):</w:t>
      </w:r>
    </w:p>
    <w:p w14:paraId="13A1B7B5" w14:textId="77777777" w:rsidR="00410E50" w:rsidRDefault="00410E50">
      <w:pPr>
        <w:pStyle w:val="ConsPlusNormal"/>
        <w:spacing w:before="220"/>
        <w:ind w:firstLine="540"/>
        <w:jc w:val="both"/>
      </w:pPr>
      <w:r>
        <w:t>топливо;</w:t>
      </w:r>
    </w:p>
    <w:p w14:paraId="3E114AA2" w14:textId="77777777" w:rsidR="00410E50" w:rsidRDefault="00410E50">
      <w:pPr>
        <w:pStyle w:val="ConsPlusNormal"/>
        <w:spacing w:before="220"/>
        <w:ind w:firstLine="540"/>
        <w:jc w:val="both"/>
      </w:pPr>
      <w:r>
        <w:t>прочие приобретаемые энергетические ресурсы, холодная вода, теплоноситель;</w:t>
      </w:r>
    </w:p>
    <w:p w14:paraId="38690550" w14:textId="77777777" w:rsidR="00410E50" w:rsidRDefault="00410E50">
      <w:pPr>
        <w:pStyle w:val="ConsPlusNormal"/>
        <w:spacing w:before="220"/>
        <w:ind w:firstLine="540"/>
        <w:jc w:val="both"/>
      </w:pPr>
      <w:r>
        <w:t>оплата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14:paraId="2FFDAD73" w14:textId="77777777" w:rsidR="00410E50" w:rsidRDefault="00410E50">
      <w:pPr>
        <w:pStyle w:val="ConsPlusNormal"/>
        <w:spacing w:before="220"/>
        <w:ind w:firstLine="540"/>
        <w:jc w:val="both"/>
      </w:pPr>
      <w:r>
        <w:t>сырье и материалы;</w:t>
      </w:r>
    </w:p>
    <w:p w14:paraId="31F3D105" w14:textId="77777777" w:rsidR="00410E50" w:rsidRDefault="00410E50">
      <w:pPr>
        <w:pStyle w:val="ConsPlusNormal"/>
        <w:spacing w:before="220"/>
        <w:ind w:firstLine="540"/>
        <w:jc w:val="both"/>
      </w:pPr>
      <w:r>
        <w:t>ремонт основных средств;</w:t>
      </w:r>
    </w:p>
    <w:p w14:paraId="71A68827" w14:textId="77777777" w:rsidR="00410E50" w:rsidRDefault="00410E50">
      <w:pPr>
        <w:pStyle w:val="ConsPlusNormal"/>
        <w:spacing w:before="220"/>
        <w:ind w:firstLine="540"/>
        <w:jc w:val="both"/>
      </w:pPr>
      <w:r>
        <w:t>оплата труда и отчисления на социальные нужды;</w:t>
      </w:r>
    </w:p>
    <w:p w14:paraId="1CC22A1E" w14:textId="77777777" w:rsidR="00410E50" w:rsidRDefault="00410E50">
      <w:pPr>
        <w:pStyle w:val="ConsPlusNormal"/>
        <w:spacing w:before="220"/>
        <w:ind w:firstLine="540"/>
        <w:jc w:val="both"/>
      </w:pPr>
      <w:r>
        <w:t>амортизация основных средств и нематериальных активов;</w:t>
      </w:r>
    </w:p>
    <w:p w14:paraId="5FD694BE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б) прочие расходы в соответствии с </w:t>
      </w:r>
      <w:hyperlink r:id="rId12" w:history="1">
        <w:r>
          <w:rPr>
            <w:color w:val="0000FF"/>
          </w:rPr>
          <w:t>пунктом 44</w:t>
        </w:r>
      </w:hyperlink>
      <w:r>
        <w:t xml:space="preserve"> Основ ценообразования:</w:t>
      </w:r>
    </w:p>
    <w:p w14:paraId="461520AE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расходы на выполнение работ и услуг производственного характера, выполняемых по </w:t>
      </w:r>
      <w:r>
        <w:lastRenderedPageBreak/>
        <w:t>договорам со сторонними организациями или индивидуальными предпринимателями, определяемые исходя из плановых (расчетных) значений цен и экономически обоснованных объемов работ (услуг);</w:t>
      </w:r>
    </w:p>
    <w:p w14:paraId="33937D04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оплату иных работ и услуг, выполняемых по договорам, заключенным со сторонними организациями или индивидуальными предпринимателями,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которые определяются исходя из плановых (расчетных) значений цен и экономически обоснованных объемов работ (услуг);</w:t>
      </w:r>
    </w:p>
    <w:p w14:paraId="3C2FD912" w14:textId="77777777" w:rsidR="00410E50" w:rsidRDefault="00410E50">
      <w:pPr>
        <w:pStyle w:val="ConsPlusNormal"/>
        <w:spacing w:before="220"/>
        <w:ind w:firstLine="540"/>
        <w:jc w:val="both"/>
      </w:pPr>
      <w: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14:paraId="12A7607B" w14:textId="77777777" w:rsidR="00410E50" w:rsidRDefault="00410E50">
      <w:pPr>
        <w:pStyle w:val="ConsPlusNormal"/>
        <w:spacing w:before="220"/>
        <w:ind w:firstLine="540"/>
        <w:jc w:val="both"/>
      </w:pPr>
      <w:r>
        <w:t>арендная плата, концессионная плата, лизинговые платежи;</w:t>
      </w:r>
    </w:p>
    <w:p w14:paraId="3A2D1976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служебные командировки;</w:t>
      </w:r>
    </w:p>
    <w:p w14:paraId="6F36A858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обучение персонала;</w:t>
      </w:r>
    </w:p>
    <w:p w14:paraId="1EE52810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страхование производственных объектов, учитываемые при определении налоговой базы по налогу на прибыль;</w:t>
      </w:r>
    </w:p>
    <w:p w14:paraId="583EBD76" w14:textId="77777777" w:rsidR="00410E50" w:rsidRDefault="00410E50">
      <w:pPr>
        <w:pStyle w:val="ConsPlusNormal"/>
        <w:spacing w:before="220"/>
        <w:ind w:firstLine="540"/>
        <w:jc w:val="both"/>
      </w:pPr>
      <w:r>
        <w:t>другие расходы, связанные с производством и (или) реализацией продукции.</w:t>
      </w:r>
    </w:p>
    <w:p w14:paraId="79F734ED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8. В случае установления регулируемой организации долгосрочных тарифов, раздельный учет расходов по каждому из регулируемых видов деятельности, установленных в </w:t>
      </w:r>
      <w:hyperlink w:anchor="P51" w:history="1">
        <w:r>
          <w:rPr>
            <w:color w:val="0000FF"/>
          </w:rPr>
          <w:t>пункте 6</w:t>
        </w:r>
      </w:hyperlink>
      <w:r>
        <w:t xml:space="preserve"> настоящего документа, ведется регулируемой организацией по следующим элементам и видам затрат:</w:t>
      </w:r>
    </w:p>
    <w:p w14:paraId="1BB658DE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а) операционные расходы в соответствии с </w:t>
      </w:r>
      <w:hyperlink r:id="rId13" w:history="1">
        <w:r>
          <w:rPr>
            <w:color w:val="0000FF"/>
          </w:rPr>
          <w:t>пунктом 58</w:t>
        </w:r>
      </w:hyperlink>
      <w:r>
        <w:t xml:space="preserve"> Основ ценообразования:</w:t>
      </w:r>
    </w:p>
    <w:p w14:paraId="3D7BFE5C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приобретение сырья и материалов;</w:t>
      </w:r>
    </w:p>
    <w:p w14:paraId="58D9F4B9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ремонт основных средств;</w:t>
      </w:r>
    </w:p>
    <w:p w14:paraId="3C8E4D3A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оплату труда;</w:t>
      </w:r>
    </w:p>
    <w:p w14:paraId="3A3572C0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оплату работ и услуг производственного характера, выполняемых по договорам со сторонними организациями;</w:t>
      </w:r>
    </w:p>
    <w:p w14:paraId="2F8010EF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услуг по стратегическому управлению организацией и других работ и услуг;</w:t>
      </w:r>
    </w:p>
    <w:p w14:paraId="5F166ADA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служебные командировки;</w:t>
      </w:r>
    </w:p>
    <w:p w14:paraId="7A0E18B7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обучение персонала;</w:t>
      </w:r>
    </w:p>
    <w:p w14:paraId="09D7176D" w14:textId="77777777" w:rsidR="00410E50" w:rsidRDefault="00410E50">
      <w:pPr>
        <w:pStyle w:val="ConsPlusNormal"/>
        <w:spacing w:before="220"/>
        <w:ind w:firstLine="540"/>
        <w:jc w:val="both"/>
      </w:pPr>
      <w:r>
        <w:t>лизинговый платеж, арендную плату с учетом особенностей, предусмотренных Основами ценообразования;</w:t>
      </w:r>
    </w:p>
    <w:p w14:paraId="1BAA564A" w14:textId="77777777" w:rsidR="00410E50" w:rsidRDefault="00410E50">
      <w:pPr>
        <w:pStyle w:val="ConsPlusNormal"/>
        <w:spacing w:before="220"/>
        <w:ind w:firstLine="540"/>
        <w:jc w:val="both"/>
      </w:pPr>
      <w:r>
        <w:t>другие расходы, не относящиеся к неподконтрольным расходам, за исключением амортизации основных средств и нематериальных активов и расходов на погашение и обслуживание заемных средств;</w:t>
      </w:r>
    </w:p>
    <w:p w14:paraId="70BD165E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б) неподконтрольные расходы в соответствии с </w:t>
      </w:r>
      <w:hyperlink r:id="rId14" w:history="1">
        <w:r>
          <w:rPr>
            <w:color w:val="0000FF"/>
          </w:rPr>
          <w:t>пунктом 62</w:t>
        </w:r>
      </w:hyperlink>
      <w:r>
        <w:t xml:space="preserve"> Основ ценообразования:</w:t>
      </w:r>
    </w:p>
    <w:p w14:paraId="21100AE9" w14:textId="77777777" w:rsidR="00410E50" w:rsidRDefault="00410E50">
      <w:pPr>
        <w:pStyle w:val="ConsPlusNormal"/>
        <w:spacing w:before="220"/>
        <w:ind w:firstLine="540"/>
        <w:jc w:val="both"/>
      </w:pPr>
      <w:r>
        <w:lastRenderedPageBreak/>
        <w:t>расходы на оплату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14:paraId="7F7F62BC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 на уплату налогов, сборов и других обязательных платежей,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лимитов, а также расходы на обязательное страхование;</w:t>
      </w:r>
    </w:p>
    <w:p w14:paraId="54FBBB2F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концессионную плату с учетом особенностей, предусмотренных </w:t>
      </w:r>
      <w:hyperlink r:id="rId15" w:history="1">
        <w:r>
          <w:rPr>
            <w:color w:val="0000FF"/>
          </w:rPr>
          <w:t>пунктом 45</w:t>
        </w:r>
      </w:hyperlink>
      <w:r>
        <w:t xml:space="preserve"> Основ ценообразования;</w:t>
      </w:r>
    </w:p>
    <w:p w14:paraId="5848E1B3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арендную плату с учетом особенностей, предусмотренных </w:t>
      </w:r>
      <w:hyperlink r:id="rId16" w:history="1">
        <w:r>
          <w:rPr>
            <w:color w:val="0000FF"/>
          </w:rPr>
          <w:t>пунктом 45</w:t>
        </w:r>
      </w:hyperlink>
      <w:r>
        <w:t xml:space="preserve"> Основ ценообразования;</w:t>
      </w:r>
    </w:p>
    <w:p w14:paraId="7F0771E1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расходы по сомнительным долгам, предусмотренные </w:t>
      </w:r>
      <w:hyperlink r:id="rId17" w:history="1">
        <w:r>
          <w:rPr>
            <w:color w:val="0000FF"/>
          </w:rPr>
          <w:t>подпунктом "а" пункта 47</w:t>
        </w:r>
      </w:hyperlink>
      <w:r>
        <w:t xml:space="preserve"> Основ ценообразования;</w:t>
      </w:r>
    </w:p>
    <w:p w14:paraId="5BA8CD7B" w14:textId="77777777" w:rsidR="00410E50" w:rsidRDefault="00410E50">
      <w:pPr>
        <w:pStyle w:val="ConsPlusNormal"/>
        <w:spacing w:before="220"/>
        <w:ind w:firstLine="540"/>
        <w:jc w:val="both"/>
      </w:pPr>
      <w:r>
        <w:t>отчисления на социальные нужды;</w:t>
      </w:r>
    </w:p>
    <w:p w14:paraId="75DFD48D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в) расходы на приобретение энергетических ресурсов, холодной воды и теплоносителя в соответствии с особенностями, предусмотренными </w:t>
      </w:r>
      <w:hyperlink r:id="rId18" w:history="1">
        <w:r>
          <w:rPr>
            <w:color w:val="0000FF"/>
          </w:rPr>
          <w:t>пунктами 34</w:t>
        </w:r>
      </w:hyperlink>
      <w:r>
        <w:t xml:space="preserve"> - </w:t>
      </w:r>
      <w:hyperlink r:id="rId19" w:history="1">
        <w:r>
          <w:rPr>
            <w:color w:val="0000FF"/>
          </w:rPr>
          <w:t>38</w:t>
        </w:r>
      </w:hyperlink>
      <w:r>
        <w:t xml:space="preserve"> и </w:t>
      </w:r>
      <w:hyperlink r:id="rId20" w:history="1">
        <w:r>
          <w:rPr>
            <w:color w:val="0000FF"/>
          </w:rPr>
          <w:t>66</w:t>
        </w:r>
      </w:hyperlink>
      <w:r>
        <w:t xml:space="preserve"> Основ ценообразования.</w:t>
      </w:r>
    </w:p>
    <w:p w14:paraId="26EA2281" w14:textId="77777777" w:rsidR="00410E50" w:rsidRDefault="00410E50">
      <w:pPr>
        <w:pStyle w:val="ConsPlusNormal"/>
        <w:spacing w:before="220"/>
        <w:ind w:firstLine="540"/>
        <w:jc w:val="both"/>
      </w:pPr>
      <w:bookmarkStart w:id="2" w:name="P97"/>
      <w:bookmarkEnd w:id="2"/>
      <w:r>
        <w:t>9. Разделение по регулируемым видам деятельности, по источникам тепловой энергии, системам теплоснабжения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средств к соответствующему регулируемому виду деятельности, источнику тепловой энергии, системе теплоснабжения и (или) субъекту Российской Федерации по производственному назначению объекта.</w:t>
      </w:r>
    </w:p>
    <w:p w14:paraId="7F3A7D4F" w14:textId="77777777" w:rsidR="00410E50" w:rsidRDefault="00410E50">
      <w:pPr>
        <w:pStyle w:val="ConsPlusNormal"/>
        <w:spacing w:before="220"/>
        <w:ind w:firstLine="540"/>
        <w:jc w:val="both"/>
      </w:pPr>
      <w:r>
        <w:t>В случае невозможности отнесения объекта основных средств по производственному назначению к одному из регулируемых видов деятельности, источнику тепловой энергии, системе теплоснабжения и (или) субъекту Российской Федерации распределение его стоимости осуществляется в соответствии с учетной политикой регулируемой организации.</w:t>
      </w:r>
    </w:p>
    <w:p w14:paraId="01E646B9" w14:textId="77777777" w:rsidR="00410E50" w:rsidRDefault="00410E50">
      <w:pPr>
        <w:pStyle w:val="ConsPlusNormal"/>
        <w:spacing w:before="220"/>
        <w:ind w:firstLine="540"/>
        <w:jc w:val="both"/>
      </w:pPr>
      <w:r>
        <w:t>10. Отнесение выручки и дебиторской задолженности по расчетам с покупателями и заказчиками (включая ее списание в убыток) к соответствующим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условий договора по соответствующему регулируемому виду деятельности.</w:t>
      </w:r>
    </w:p>
    <w:p w14:paraId="7A33E6F8" w14:textId="77777777" w:rsidR="00410E50" w:rsidRDefault="00410E50">
      <w:pPr>
        <w:pStyle w:val="ConsPlusNormal"/>
        <w:spacing w:before="220"/>
        <w:ind w:firstLine="540"/>
        <w:jc w:val="both"/>
      </w:pPr>
      <w:r>
        <w:t>11. Отнесение заемных средств к соответствующим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целевого назначения привлеченных средств.</w:t>
      </w:r>
    </w:p>
    <w:p w14:paraId="3430A80A" w14:textId="77777777" w:rsidR="00410E50" w:rsidRDefault="00410E50">
      <w:pPr>
        <w:pStyle w:val="ConsPlusNormal"/>
        <w:spacing w:before="220"/>
        <w:ind w:firstLine="540"/>
        <w:jc w:val="both"/>
      </w:pPr>
      <w:r>
        <w:t>12. Для целей настоящего документа расходы регулируемой организации подразделяются на:</w:t>
      </w:r>
    </w:p>
    <w:p w14:paraId="49AB606C" w14:textId="77777777" w:rsidR="00410E50" w:rsidRDefault="00410E50">
      <w:pPr>
        <w:pStyle w:val="ConsPlusNormal"/>
        <w:spacing w:before="220"/>
        <w:ind w:firstLine="540"/>
        <w:jc w:val="both"/>
      </w:pPr>
      <w: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соответствующей системе теплоснабжения и (или) в субъекте Российской Федерации (далее - прямые расходы). Такие расходы распределяются по соответствующим регулируемым видам деятельности, источнику тепловой энергии, системе теплоснабжения и (или) субъектам Российской Федерации;</w:t>
      </w:r>
    </w:p>
    <w:p w14:paraId="4E9EF270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расходы, которые не могут быть непосредственно отнесены на производство конкретного вида производимой продукции (работ, услуг), соответствующему источнику тепловой энергии, соответствующей системе теплоснабжения и (или) к одному субъекту Российской Федерации </w:t>
      </w:r>
      <w:r>
        <w:lastRenderedPageBreak/>
        <w:t>(далее - косвенные расходы).</w:t>
      </w:r>
    </w:p>
    <w:p w14:paraId="42C79F69" w14:textId="77777777" w:rsidR="00410E50" w:rsidRDefault="00410E50">
      <w:pPr>
        <w:pStyle w:val="ConsPlusNormal"/>
        <w:spacing w:before="220"/>
        <w:ind w:firstLine="540"/>
        <w:jc w:val="both"/>
      </w:pPr>
      <w:r>
        <w:t>13. Распределение косвенных расходов по соответствующим регулируемым видам деятельности, источнику тепловой энергии, системе теплоснабжения и (или) субъектам Российской Федерации производится в соответствии с учетной политикой регулируемой организации.</w:t>
      </w:r>
    </w:p>
    <w:p w14:paraId="7F3B481F" w14:textId="77777777" w:rsidR="00410E50" w:rsidRDefault="00410E50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14. В случае комбинированного производства электрической и тепловой энергии распределение прямых и косвенных расходов между тепловой и электрической энергией осуществляется в соответствии с особенностями, предусмотренными методическими указаниями по расчету цен (тарифов) в сфере теплоснабжения.</w:t>
      </w:r>
    </w:p>
    <w:p w14:paraId="204ACA52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15. Разделение по соответствующим регулируемым видам деятельности, источнику тепловой энергии, системам теплоснабжения и (или) субъектам Российской Федерации прибылей и убытков регулируемой организации осуществляется расчетным путем исходя из величины доходов и расходов и принципов разделения показателей, необходимых для их расчета в соответствии с </w:t>
      </w:r>
      <w:hyperlink w:anchor="P97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105" w:history="1">
        <w:r>
          <w:rPr>
            <w:color w:val="0000FF"/>
          </w:rPr>
          <w:t>14</w:t>
        </w:r>
      </w:hyperlink>
      <w:r>
        <w:t xml:space="preserve"> настоящего документа.</w:t>
      </w:r>
    </w:p>
    <w:p w14:paraId="70406568" w14:textId="77777777" w:rsidR="00410E50" w:rsidRDefault="00410E50">
      <w:pPr>
        <w:pStyle w:val="ConsPlusNormal"/>
        <w:ind w:firstLine="540"/>
        <w:jc w:val="both"/>
      </w:pPr>
    </w:p>
    <w:p w14:paraId="717F3AC4" w14:textId="77777777" w:rsidR="00410E50" w:rsidRDefault="00410E50">
      <w:pPr>
        <w:pStyle w:val="ConsPlusNormal"/>
        <w:ind w:firstLine="540"/>
        <w:jc w:val="both"/>
      </w:pPr>
    </w:p>
    <w:p w14:paraId="38FE784D" w14:textId="77777777" w:rsidR="00410E50" w:rsidRDefault="00410E50">
      <w:pPr>
        <w:pStyle w:val="ConsPlusNormal"/>
        <w:ind w:firstLine="540"/>
        <w:jc w:val="both"/>
      </w:pPr>
    </w:p>
    <w:p w14:paraId="1559E8A2" w14:textId="77777777" w:rsidR="00410E50" w:rsidRDefault="00410E50">
      <w:pPr>
        <w:pStyle w:val="ConsPlusNormal"/>
        <w:ind w:firstLine="540"/>
        <w:jc w:val="both"/>
      </w:pPr>
    </w:p>
    <w:p w14:paraId="353E4D58" w14:textId="77777777" w:rsidR="00410E50" w:rsidRDefault="00410E50">
      <w:pPr>
        <w:pStyle w:val="ConsPlusNormal"/>
        <w:ind w:firstLine="540"/>
        <w:jc w:val="both"/>
      </w:pPr>
    </w:p>
    <w:p w14:paraId="3229EF2D" w14:textId="77777777" w:rsidR="00410E50" w:rsidRDefault="00410E50">
      <w:pPr>
        <w:pStyle w:val="ConsPlusNormal"/>
        <w:jc w:val="right"/>
        <w:outlineLvl w:val="0"/>
      </w:pPr>
      <w:r>
        <w:t>Приложение N 2</w:t>
      </w:r>
    </w:p>
    <w:p w14:paraId="0DC972C2" w14:textId="77777777" w:rsidR="00410E50" w:rsidRDefault="00410E50">
      <w:pPr>
        <w:pStyle w:val="ConsPlusNormal"/>
        <w:ind w:firstLine="540"/>
        <w:jc w:val="both"/>
      </w:pPr>
    </w:p>
    <w:p w14:paraId="0444350D" w14:textId="77777777" w:rsidR="00410E50" w:rsidRDefault="00410E50">
      <w:pPr>
        <w:pStyle w:val="ConsPlusTitle"/>
        <w:jc w:val="center"/>
      </w:pPr>
      <w:bookmarkStart w:id="4" w:name="P114"/>
      <w:bookmarkEnd w:id="4"/>
      <w:r>
        <w:t>СИСТЕМА ОТЧЕТНОСТИ,</w:t>
      </w:r>
    </w:p>
    <w:p w14:paraId="47B3EC85" w14:textId="77777777" w:rsidR="00410E50" w:rsidRDefault="00410E50">
      <w:pPr>
        <w:pStyle w:val="ConsPlusTitle"/>
        <w:jc w:val="center"/>
      </w:pPr>
      <w:r>
        <w:t>ПРЕДСТАВЛЯЕМОЙ В ФЕДЕРАЛЬНЫЙ ОРГАН ИСПОЛНИТЕЛЬНОЙ ВЛАСТИ</w:t>
      </w:r>
    </w:p>
    <w:p w14:paraId="5C857804" w14:textId="77777777" w:rsidR="00410E50" w:rsidRDefault="00410E50">
      <w:pPr>
        <w:pStyle w:val="ConsPlusTitle"/>
        <w:jc w:val="center"/>
      </w:pPr>
      <w:r>
        <w:t>В ОБЛАСТИ ГОСУДАРСТВЕННОГО РЕГУЛИРОВАНИЯ ТАРИФОВ В СФЕРЕ</w:t>
      </w:r>
    </w:p>
    <w:p w14:paraId="075A1928" w14:textId="77777777" w:rsidR="00410E50" w:rsidRDefault="00410E50">
      <w:pPr>
        <w:pStyle w:val="ConsPlusTitle"/>
        <w:jc w:val="center"/>
      </w:pPr>
      <w:r>
        <w:t>ТЕПЛОСНАБЖЕНИЯ, ОРГАНЫ ИСПОЛНИТЕЛЬНОЙ ВЛАСТИ СУБЪЕКТОВ</w:t>
      </w:r>
    </w:p>
    <w:p w14:paraId="2683D5FF" w14:textId="77777777" w:rsidR="00410E50" w:rsidRDefault="00410E50">
      <w:pPr>
        <w:pStyle w:val="ConsPlusTitle"/>
        <w:jc w:val="center"/>
      </w:pPr>
      <w:r>
        <w:t>РОССИЙСКОЙ ФЕДЕРАЦИИ В ОБЛАСТИ РЕГУЛИРОВАНИЯ ЦЕН (ТАРИФОВ),</w:t>
      </w:r>
    </w:p>
    <w:p w14:paraId="2AB54F89" w14:textId="77777777" w:rsidR="00410E50" w:rsidRDefault="00410E50">
      <w:pPr>
        <w:pStyle w:val="ConsPlusTitle"/>
        <w:jc w:val="center"/>
      </w:pPr>
      <w:r>
        <w:t>ОРГАНЫ МЕСТНОГО САМОУПРАВЛЕНИЯ ПОСЕЛЕНИЙ</w:t>
      </w:r>
    </w:p>
    <w:p w14:paraId="08B90195" w14:textId="77777777" w:rsidR="00410E50" w:rsidRDefault="00410E50">
      <w:pPr>
        <w:pStyle w:val="ConsPlusTitle"/>
        <w:jc w:val="center"/>
      </w:pPr>
      <w:r>
        <w:t>И ГОРОДСКИХ ОКРУГОВ</w:t>
      </w:r>
    </w:p>
    <w:p w14:paraId="3C7E5731" w14:textId="77777777" w:rsidR="00410E50" w:rsidRDefault="00410E50">
      <w:pPr>
        <w:pStyle w:val="ConsPlusNormal"/>
        <w:ind w:firstLine="540"/>
        <w:jc w:val="both"/>
      </w:pPr>
    </w:p>
    <w:p w14:paraId="55E3D721" w14:textId="77777777" w:rsidR="00410E50" w:rsidRDefault="00410E50">
      <w:pPr>
        <w:pStyle w:val="ConsPlusNormal"/>
        <w:ind w:firstLine="540"/>
        <w:jc w:val="both"/>
      </w:pPr>
      <w:r>
        <w:t>1. Система отчетности, представляемой в федеральный орган исполнительной власти в области государственного регулирования тарифов в сфере теплоснабжения включает в себя:</w:t>
      </w:r>
    </w:p>
    <w:p w14:paraId="20C0EF26" w14:textId="77777777" w:rsidR="00410E50" w:rsidRDefault="00410E50">
      <w:pPr>
        <w:pStyle w:val="ConsPlusNormal"/>
        <w:spacing w:before="220"/>
        <w:ind w:firstLine="540"/>
        <w:jc w:val="both"/>
      </w:pPr>
      <w: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14:paraId="24A33656" w14:textId="77777777" w:rsidR="00410E50" w:rsidRDefault="00410E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0E50" w14:paraId="7ACD63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3731" w14:textId="77777777" w:rsidR="00410E50" w:rsidRDefault="00410E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243F" w14:textId="77777777" w:rsidR="00410E50" w:rsidRDefault="00410E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ED6FBB" w14:textId="77777777" w:rsidR="00410E50" w:rsidRDefault="00410E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5E459E2" w14:textId="77777777" w:rsidR="00410E50" w:rsidRDefault="00410E50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21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ФАС России от 12.10.2015 N АД/55814/15 ФГИС "ЕИАС ФСТ России" продолжает функционировать в штатном режиме, используется сотрудниками ФАС России в рамках исполнения полномочий, переданных от ФСТ России.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242B" w14:textId="77777777" w:rsidR="00410E50" w:rsidRDefault="00410E50">
            <w:pPr>
              <w:spacing w:after="1" w:line="0" w:lineRule="atLeast"/>
            </w:pPr>
          </w:p>
        </w:tc>
      </w:tr>
    </w:tbl>
    <w:p w14:paraId="3463BD13" w14:textId="77777777" w:rsidR="00410E50" w:rsidRDefault="00410E50">
      <w:pPr>
        <w:pStyle w:val="ConsPlusNormal"/>
        <w:spacing w:before="280"/>
        <w:ind w:firstLine="540"/>
        <w:jc w:val="both"/>
      </w:pPr>
      <w:r>
        <w:t>б) информацию, представляемую органами исполнительной власти субъектов Российской Федерации в области государственного регулирования тарифов в адрес Федеральной службы по тарифам в формате электронных документов в рамках федеральной государственной информационной системы "Единая информационно-аналитическая система "ФСТ России - РЭК - субъекты регулирования" согласно ежегодно утверждаемому федеральным органом исполнительной власти в области государственного регулирования тарифов плану мониторинга на очередной год.</w:t>
      </w:r>
    </w:p>
    <w:p w14:paraId="71594D0E" w14:textId="77777777" w:rsidR="00410E50" w:rsidRDefault="00410E50">
      <w:pPr>
        <w:pStyle w:val="ConsPlusNormal"/>
        <w:spacing w:before="220"/>
        <w:ind w:firstLine="540"/>
        <w:jc w:val="both"/>
      </w:pPr>
      <w:r>
        <w:t>2. Система отчетности, представляемой в орган исполнительной власти субъекта Российской Федерации в области государственного регулирования тарифов в сфере теплоснабжения включает в себя:</w:t>
      </w:r>
    </w:p>
    <w:p w14:paraId="09EDF30C" w14:textId="77777777" w:rsidR="00410E50" w:rsidRDefault="00410E50">
      <w:pPr>
        <w:pStyle w:val="ConsPlusNormal"/>
        <w:spacing w:before="220"/>
        <w:ind w:firstLine="540"/>
        <w:jc w:val="both"/>
      </w:pPr>
      <w:r>
        <w:lastRenderedPageBreak/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14:paraId="0891C8A3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б) материалы по вопросам установления, изменения и применения цен (тарифов), регулируемых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 (Собрание законодательства Российской Федерации, 2010, N 31, ст. 4159; 2011, N 23, ст. 3263, N 30 (ч. I), ст. 4590; 2012, N 26, ст. 3446), в формате и в сроки, которые определены органами исполнительной власти субъектов Российской Федерации в области государственного регулирования цен (тарифов), в том числе в рамках государственной информационной системы в формате, установленном федеральным органом исполнительной власти в области регулирования тарифов в сфере теплоснабжения.</w:t>
      </w:r>
    </w:p>
    <w:p w14:paraId="5BCACE4F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3. Система отчетности, представляемой в органы местного самоуправления, содержит информацию в части теплоснабжения, предусмотренную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представления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утвержденных постановлением Правительства Российской Федерации от 28.12.2012 N 1468 (Собрание законодательства Российской Федерации, 2013, N 1, ст. 63).</w:t>
      </w:r>
    </w:p>
    <w:p w14:paraId="0E599647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4. Регулируемая организация ежеквартально, не позднее 10-го числа месяца, следующего за отчетным кварталом, а также не позднее 1 февраля года, следующего за отчетным годом, представляет в орган исполнительной власти субъекта Российской Федерации в области государственного регулирования цен (тарифов) информацию об определении полной и остаточной стоимости инвестированного капитала для ведения учета инвестированного капитала по форме в соответствии с </w:t>
      </w:r>
      <w:hyperlink w:anchor="P140" w:history="1">
        <w:r>
          <w:rPr>
            <w:color w:val="0000FF"/>
          </w:rPr>
          <w:t>приложением</w:t>
        </w:r>
      </w:hyperlink>
      <w:r>
        <w:t xml:space="preserve"> к настоящей Системе отчетности.</w:t>
      </w:r>
    </w:p>
    <w:p w14:paraId="1DE6D2A6" w14:textId="77777777" w:rsidR="00410E50" w:rsidRDefault="00410E50">
      <w:pPr>
        <w:pStyle w:val="ConsPlusNormal"/>
        <w:ind w:firstLine="540"/>
        <w:jc w:val="both"/>
      </w:pPr>
    </w:p>
    <w:p w14:paraId="3B2BEE44" w14:textId="77777777" w:rsidR="00410E50" w:rsidRDefault="00410E50">
      <w:pPr>
        <w:pStyle w:val="ConsPlusNormal"/>
        <w:ind w:firstLine="540"/>
        <w:jc w:val="both"/>
      </w:pPr>
    </w:p>
    <w:p w14:paraId="1F6076E1" w14:textId="77777777" w:rsidR="00410E50" w:rsidRDefault="00410E50">
      <w:pPr>
        <w:pStyle w:val="ConsPlusNormal"/>
        <w:ind w:firstLine="540"/>
        <w:jc w:val="both"/>
      </w:pPr>
    </w:p>
    <w:p w14:paraId="52BD56DA" w14:textId="77777777" w:rsidR="00410E50" w:rsidRDefault="00410E50">
      <w:pPr>
        <w:pStyle w:val="ConsPlusNormal"/>
        <w:ind w:firstLine="540"/>
        <w:jc w:val="both"/>
      </w:pPr>
    </w:p>
    <w:p w14:paraId="44B9BD1D" w14:textId="77777777" w:rsidR="00410E50" w:rsidRDefault="00410E50">
      <w:pPr>
        <w:pStyle w:val="ConsPlusNormal"/>
        <w:ind w:firstLine="540"/>
        <w:jc w:val="both"/>
      </w:pPr>
    </w:p>
    <w:p w14:paraId="2498EC29" w14:textId="77777777" w:rsidR="00410E50" w:rsidRDefault="00410E50">
      <w:pPr>
        <w:pStyle w:val="ConsPlusNormal"/>
        <w:jc w:val="right"/>
        <w:outlineLvl w:val="1"/>
      </w:pPr>
      <w:r>
        <w:t>Приложение</w:t>
      </w:r>
    </w:p>
    <w:p w14:paraId="19A8A695" w14:textId="77777777" w:rsidR="00410E50" w:rsidRDefault="00410E50">
      <w:pPr>
        <w:pStyle w:val="ConsPlusNormal"/>
        <w:jc w:val="right"/>
      </w:pPr>
      <w:r>
        <w:t>к Системе отчетности</w:t>
      </w:r>
    </w:p>
    <w:p w14:paraId="760B52C1" w14:textId="77777777" w:rsidR="00410E50" w:rsidRDefault="00410E50">
      <w:pPr>
        <w:pStyle w:val="ConsPlusNormal"/>
        <w:ind w:firstLine="540"/>
        <w:jc w:val="both"/>
      </w:pPr>
    </w:p>
    <w:p w14:paraId="2B72B1E5" w14:textId="77777777" w:rsidR="00410E50" w:rsidRDefault="00410E50">
      <w:pPr>
        <w:pStyle w:val="ConsPlusNormal"/>
        <w:jc w:val="center"/>
        <w:outlineLvl w:val="2"/>
      </w:pPr>
      <w:bookmarkStart w:id="5" w:name="P140"/>
      <w:bookmarkEnd w:id="5"/>
      <w:r>
        <w:t>Информация</w:t>
      </w:r>
    </w:p>
    <w:p w14:paraId="6A1F7ABA" w14:textId="77777777" w:rsidR="00410E50" w:rsidRDefault="00410E50">
      <w:pPr>
        <w:pStyle w:val="ConsPlusNormal"/>
        <w:jc w:val="center"/>
      </w:pPr>
      <w:r>
        <w:t>об определении полной и остаточной стоимости</w:t>
      </w:r>
    </w:p>
    <w:p w14:paraId="54B417EC" w14:textId="77777777" w:rsidR="00410E50" w:rsidRDefault="00410E50">
      <w:pPr>
        <w:pStyle w:val="ConsPlusNormal"/>
        <w:jc w:val="center"/>
      </w:pPr>
      <w:r>
        <w:t>инвестированного капитала для ведения учета</w:t>
      </w:r>
    </w:p>
    <w:p w14:paraId="1C069739" w14:textId="77777777" w:rsidR="00410E50" w:rsidRDefault="00410E50">
      <w:pPr>
        <w:pStyle w:val="ConsPlusNormal"/>
        <w:jc w:val="center"/>
      </w:pPr>
      <w:r>
        <w:t>инвестированного капитала</w:t>
      </w:r>
    </w:p>
    <w:p w14:paraId="43E41B0E" w14:textId="77777777" w:rsidR="00410E50" w:rsidRDefault="00410E50">
      <w:pPr>
        <w:pStyle w:val="ConsPlusNormal"/>
        <w:jc w:val="center"/>
      </w:pPr>
    </w:p>
    <w:p w14:paraId="20EECE84" w14:textId="77777777" w:rsidR="00410E50" w:rsidRDefault="00410E50">
      <w:pPr>
        <w:sectPr w:rsidR="00410E50" w:rsidSect="008D2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320"/>
        <w:gridCol w:w="1155"/>
        <w:gridCol w:w="1980"/>
        <w:gridCol w:w="2310"/>
        <w:gridCol w:w="1485"/>
        <w:gridCol w:w="1980"/>
      </w:tblGrid>
      <w:tr w:rsidR="00410E50" w14:paraId="1EC3CF4C" w14:textId="77777777">
        <w:tc>
          <w:tcPr>
            <w:tcW w:w="12210" w:type="dxa"/>
            <w:gridSpan w:val="8"/>
          </w:tcPr>
          <w:p w14:paraId="04755D0C" w14:textId="77777777" w:rsidR="00410E50" w:rsidRDefault="00410E50">
            <w:pPr>
              <w:pStyle w:val="ConsPlusNormal"/>
              <w:jc w:val="center"/>
              <w:outlineLvl w:val="3"/>
            </w:pPr>
            <w:r>
              <w:lastRenderedPageBreak/>
              <w:t>Размер инвестированного капитала на начало долгосрочного</w:t>
            </w:r>
          </w:p>
          <w:p w14:paraId="257F4697" w14:textId="77777777" w:rsidR="00410E50" w:rsidRDefault="00410E50">
            <w:pPr>
              <w:pStyle w:val="ConsPlusNormal"/>
              <w:jc w:val="center"/>
            </w:pPr>
            <w:r>
              <w:t>периода регулирования</w:t>
            </w:r>
          </w:p>
        </w:tc>
      </w:tr>
      <w:tr w:rsidR="00410E50" w14:paraId="300171B3" w14:textId="77777777">
        <w:tc>
          <w:tcPr>
            <w:tcW w:w="12210" w:type="dxa"/>
            <w:gridSpan w:val="8"/>
          </w:tcPr>
          <w:p w14:paraId="58F4522D" w14:textId="77777777" w:rsidR="00410E50" w:rsidRDefault="00410E50">
            <w:pPr>
              <w:pStyle w:val="ConsPlusNormal"/>
            </w:pPr>
            <w:r>
              <w:t>1. Производственные объекты (основные средства), учитываемые при определении размера инвестированного капитала</w:t>
            </w:r>
          </w:p>
        </w:tc>
      </w:tr>
      <w:tr w:rsidR="00410E50" w14:paraId="7BE21C85" w14:textId="77777777">
        <w:tc>
          <w:tcPr>
            <w:tcW w:w="990" w:type="dxa"/>
          </w:tcPr>
          <w:p w14:paraId="4273A257" w14:textId="77777777" w:rsidR="00410E50" w:rsidRDefault="00410E50">
            <w:pPr>
              <w:pStyle w:val="ConsPlusNormal"/>
              <w:jc w:val="center"/>
            </w:pPr>
            <w:r>
              <w:t>Инвентарный N ОС</w:t>
            </w:r>
          </w:p>
        </w:tc>
        <w:tc>
          <w:tcPr>
            <w:tcW w:w="990" w:type="dxa"/>
          </w:tcPr>
          <w:p w14:paraId="6927B3ED" w14:textId="77777777" w:rsidR="00410E50" w:rsidRDefault="00410E50">
            <w:pPr>
              <w:pStyle w:val="ConsPlusNormal"/>
              <w:jc w:val="center"/>
            </w:pPr>
            <w:r>
              <w:t>Группа ОС</w:t>
            </w:r>
          </w:p>
        </w:tc>
        <w:tc>
          <w:tcPr>
            <w:tcW w:w="1320" w:type="dxa"/>
          </w:tcPr>
          <w:p w14:paraId="332E8083" w14:textId="77777777" w:rsidR="00410E50" w:rsidRDefault="00410E5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14:paraId="1A04ED45" w14:textId="77777777" w:rsidR="00410E50" w:rsidRDefault="00410E50">
            <w:pPr>
              <w:pStyle w:val="ConsPlusNormal"/>
              <w:jc w:val="center"/>
            </w:pPr>
            <w:r>
              <w:t xml:space="preserve">Дата введения в эксплуатацию, </w:t>
            </w:r>
            <w:proofErr w:type="spellStart"/>
            <w:r>
              <w:t>дд.мм</w:t>
            </w:r>
            <w:proofErr w:type="spellEnd"/>
            <w:r>
              <w:t xml:space="preserve">. </w:t>
            </w:r>
            <w:proofErr w:type="spellStart"/>
            <w:r>
              <w:t>гггг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14:paraId="4A0F3513" w14:textId="77777777" w:rsidR="00410E50" w:rsidRDefault="00410E50">
            <w:pPr>
              <w:pStyle w:val="ConsPlusNormal"/>
              <w:jc w:val="center"/>
            </w:pPr>
            <w:r>
              <w:t>Остаточная стоимость на 01.01.2010, тыс. руб.</w:t>
            </w:r>
          </w:p>
        </w:tc>
        <w:tc>
          <w:tcPr>
            <w:tcW w:w="2310" w:type="dxa"/>
          </w:tcPr>
          <w:p w14:paraId="4473FEE8" w14:textId="77777777" w:rsidR="00410E50" w:rsidRDefault="00410E50">
            <w:pPr>
              <w:pStyle w:val="ConsPlusNormal"/>
              <w:jc w:val="center"/>
            </w:pPr>
            <w:r>
              <w:t>Стоимость введенных в эксплуатацию с 01.01.2010 на дату введения в эксплуатацию, тыс. руб.</w:t>
            </w:r>
          </w:p>
        </w:tc>
        <w:tc>
          <w:tcPr>
            <w:tcW w:w="1485" w:type="dxa"/>
          </w:tcPr>
          <w:p w14:paraId="3106DE6D" w14:textId="77777777" w:rsidR="00410E50" w:rsidRDefault="00410E50">
            <w:pPr>
              <w:pStyle w:val="ConsPlusNormal"/>
              <w:jc w:val="center"/>
            </w:pPr>
            <w:r>
              <w:t>Начисленная амортизация, тыс. руб.</w:t>
            </w:r>
          </w:p>
        </w:tc>
        <w:tc>
          <w:tcPr>
            <w:tcW w:w="1980" w:type="dxa"/>
          </w:tcPr>
          <w:p w14:paraId="6F8FD4C2" w14:textId="77777777" w:rsidR="00410E50" w:rsidRDefault="00410E50">
            <w:pPr>
              <w:pStyle w:val="ConsPlusNormal"/>
              <w:jc w:val="center"/>
            </w:pPr>
            <w:r>
              <w:t>Остаточная стоимость выбывших из эксплуатации объектов с 01.01.2010, тыс. руб.</w:t>
            </w:r>
          </w:p>
        </w:tc>
      </w:tr>
      <w:tr w:rsidR="00410E50" w14:paraId="73599770" w14:textId="77777777">
        <w:tc>
          <w:tcPr>
            <w:tcW w:w="990" w:type="dxa"/>
          </w:tcPr>
          <w:p w14:paraId="2C6D18DF" w14:textId="77777777" w:rsidR="00410E50" w:rsidRDefault="00410E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05FF4E8" w14:textId="77777777" w:rsidR="00410E50" w:rsidRDefault="00410E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2C435694" w14:textId="77777777" w:rsidR="00410E50" w:rsidRDefault="00410E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2E5D2DA1" w14:textId="77777777" w:rsidR="00410E50" w:rsidRDefault="00410E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14:paraId="47AC465D" w14:textId="77777777" w:rsidR="00410E50" w:rsidRDefault="00410E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14:paraId="37144590" w14:textId="77777777" w:rsidR="00410E50" w:rsidRDefault="00410E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14:paraId="1FBD6EBF" w14:textId="77777777" w:rsidR="00410E50" w:rsidRDefault="00410E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14:paraId="414E492A" w14:textId="77777777" w:rsidR="00410E50" w:rsidRDefault="00410E50">
            <w:pPr>
              <w:pStyle w:val="ConsPlusNormal"/>
              <w:jc w:val="center"/>
            </w:pPr>
            <w:r>
              <w:t>8</w:t>
            </w:r>
          </w:p>
        </w:tc>
      </w:tr>
      <w:tr w:rsidR="00410E50" w14:paraId="1AFE056E" w14:textId="77777777">
        <w:tc>
          <w:tcPr>
            <w:tcW w:w="990" w:type="dxa"/>
          </w:tcPr>
          <w:p w14:paraId="4F1392F5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CF990C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D34F37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36D2B1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0E1C06A7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437E59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F6FE98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135E12A5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5D6F08D2" w14:textId="77777777">
        <w:tc>
          <w:tcPr>
            <w:tcW w:w="990" w:type="dxa"/>
          </w:tcPr>
          <w:p w14:paraId="1E231D5D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42A2871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05E3E9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A94AC0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1499769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E667E94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D12CEC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59482E9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22707A94" w14:textId="77777777">
        <w:tc>
          <w:tcPr>
            <w:tcW w:w="4455" w:type="dxa"/>
            <w:gridSpan w:val="4"/>
          </w:tcPr>
          <w:p w14:paraId="07B25AF3" w14:textId="77777777" w:rsidR="00410E50" w:rsidRDefault="00410E50">
            <w:pPr>
              <w:pStyle w:val="ConsPlusNormal"/>
            </w:pPr>
            <w:r>
              <w:t>Итого:</w:t>
            </w:r>
          </w:p>
        </w:tc>
        <w:tc>
          <w:tcPr>
            <w:tcW w:w="1980" w:type="dxa"/>
          </w:tcPr>
          <w:p w14:paraId="6057DD04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5C6B9E5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3D65F0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2098642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099756A1" w14:textId="77777777">
        <w:tc>
          <w:tcPr>
            <w:tcW w:w="10230" w:type="dxa"/>
            <w:gridSpan w:val="7"/>
          </w:tcPr>
          <w:p w14:paraId="501B491F" w14:textId="77777777" w:rsidR="00410E50" w:rsidRDefault="00410E50">
            <w:pPr>
              <w:pStyle w:val="ConsPlusNormal"/>
            </w:pPr>
            <w:bookmarkStart w:id="6" w:name="P185"/>
            <w:bookmarkEnd w:id="6"/>
            <w:r>
              <w:t>2. Стоимость производственных объектов, учитываемая при определении размера инвестированного капитала</w:t>
            </w:r>
          </w:p>
        </w:tc>
        <w:tc>
          <w:tcPr>
            <w:tcW w:w="1980" w:type="dxa"/>
          </w:tcPr>
          <w:p w14:paraId="41D0FD6F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26F43E16" w14:textId="77777777">
        <w:tc>
          <w:tcPr>
            <w:tcW w:w="10230" w:type="dxa"/>
            <w:gridSpan w:val="7"/>
          </w:tcPr>
          <w:p w14:paraId="0DE32706" w14:textId="77777777" w:rsidR="00410E50" w:rsidRDefault="00410E50">
            <w:pPr>
              <w:pStyle w:val="ConsPlusNormal"/>
            </w:pPr>
            <w:bookmarkStart w:id="7" w:name="P187"/>
            <w:bookmarkEnd w:id="7"/>
            <w:r>
              <w:t>3. Источники финансирования создания производственных объектов</w:t>
            </w:r>
          </w:p>
        </w:tc>
        <w:tc>
          <w:tcPr>
            <w:tcW w:w="1980" w:type="dxa"/>
          </w:tcPr>
          <w:p w14:paraId="5E5CBE0F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5EE66B62" w14:textId="77777777">
        <w:tc>
          <w:tcPr>
            <w:tcW w:w="10230" w:type="dxa"/>
            <w:gridSpan w:val="7"/>
          </w:tcPr>
          <w:p w14:paraId="02FE9668" w14:textId="77777777" w:rsidR="00410E50" w:rsidRDefault="00410E50">
            <w:pPr>
              <w:pStyle w:val="ConsPlusNormal"/>
            </w:pPr>
            <w:r>
              <w:t>- плата за подключение к системе теплоснабжения</w:t>
            </w:r>
          </w:p>
        </w:tc>
        <w:tc>
          <w:tcPr>
            <w:tcW w:w="1980" w:type="dxa"/>
          </w:tcPr>
          <w:p w14:paraId="7BDCC109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6549B263" w14:textId="77777777">
        <w:tc>
          <w:tcPr>
            <w:tcW w:w="10230" w:type="dxa"/>
            <w:gridSpan w:val="7"/>
          </w:tcPr>
          <w:p w14:paraId="48B27BC6" w14:textId="77777777" w:rsidR="00410E50" w:rsidRDefault="00410E50">
            <w:pPr>
              <w:pStyle w:val="ConsPlusNormal"/>
            </w:pPr>
            <w:r>
              <w:t>- доход, полученный регулируемой организацией за счет применения надбавок к тарифам</w:t>
            </w:r>
          </w:p>
        </w:tc>
        <w:tc>
          <w:tcPr>
            <w:tcW w:w="1980" w:type="dxa"/>
          </w:tcPr>
          <w:p w14:paraId="0243275C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578987C7" w14:textId="77777777">
        <w:tc>
          <w:tcPr>
            <w:tcW w:w="10230" w:type="dxa"/>
            <w:gridSpan w:val="7"/>
          </w:tcPr>
          <w:p w14:paraId="574D621F" w14:textId="77777777" w:rsidR="00410E50" w:rsidRDefault="00410E50">
            <w:pPr>
              <w:pStyle w:val="ConsPlusNormal"/>
            </w:pPr>
            <w:r>
              <w:t>- величина средств,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(по данным бухгалтерского учета)</w:t>
            </w:r>
          </w:p>
        </w:tc>
        <w:tc>
          <w:tcPr>
            <w:tcW w:w="1980" w:type="dxa"/>
          </w:tcPr>
          <w:p w14:paraId="4EBA2E28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2D28A99D" w14:textId="77777777">
        <w:tc>
          <w:tcPr>
            <w:tcW w:w="10230" w:type="dxa"/>
            <w:gridSpan w:val="7"/>
          </w:tcPr>
          <w:p w14:paraId="522AAF90" w14:textId="77777777" w:rsidR="00410E50" w:rsidRDefault="00410E50">
            <w:pPr>
              <w:pStyle w:val="ConsPlusNormal"/>
            </w:pPr>
            <w:bookmarkStart w:id="8" w:name="P195"/>
            <w:bookmarkEnd w:id="8"/>
            <w:r>
              <w:t>4. Размер инвестированного капитала</w:t>
            </w:r>
          </w:p>
        </w:tc>
        <w:tc>
          <w:tcPr>
            <w:tcW w:w="1980" w:type="dxa"/>
          </w:tcPr>
          <w:p w14:paraId="4A9E1216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582811EE" w14:textId="77777777">
        <w:tc>
          <w:tcPr>
            <w:tcW w:w="10230" w:type="dxa"/>
            <w:gridSpan w:val="7"/>
          </w:tcPr>
          <w:p w14:paraId="0BFFBACA" w14:textId="77777777" w:rsidR="00410E50" w:rsidRDefault="00410E50">
            <w:pPr>
              <w:pStyle w:val="ConsPlusNormal"/>
            </w:pPr>
            <w:bookmarkStart w:id="9" w:name="P197"/>
            <w:bookmarkEnd w:id="9"/>
            <w:r>
              <w:lastRenderedPageBreak/>
              <w:t>5. Величина ежегодного возврата инвестиций, осуществленных до перехода к регулированию тарифов с использованием метода обеспечения доходности инвестированного капитала</w:t>
            </w:r>
          </w:p>
        </w:tc>
        <w:tc>
          <w:tcPr>
            <w:tcW w:w="1980" w:type="dxa"/>
          </w:tcPr>
          <w:p w14:paraId="6CAD872F" w14:textId="77777777" w:rsidR="00410E50" w:rsidRDefault="00410E50">
            <w:pPr>
              <w:pStyle w:val="ConsPlusNormal"/>
              <w:jc w:val="both"/>
            </w:pPr>
          </w:p>
        </w:tc>
      </w:tr>
    </w:tbl>
    <w:p w14:paraId="1444BB0B" w14:textId="77777777" w:rsidR="00410E50" w:rsidRDefault="00410E50">
      <w:pPr>
        <w:sectPr w:rsidR="00410E50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BC857D5" w14:textId="77777777" w:rsidR="00410E50" w:rsidRDefault="00410E50">
      <w:pPr>
        <w:pStyle w:val="ConsPlusNormal"/>
        <w:ind w:firstLine="540"/>
        <w:jc w:val="both"/>
      </w:pPr>
    </w:p>
    <w:p w14:paraId="3FDE611E" w14:textId="77777777" w:rsidR="00410E50" w:rsidRDefault="00410E50">
      <w:pPr>
        <w:pStyle w:val="ConsPlusNormal"/>
        <w:ind w:firstLine="540"/>
        <w:jc w:val="both"/>
      </w:pPr>
      <w:r>
        <w:t>Примечания:</w:t>
      </w:r>
    </w:p>
    <w:p w14:paraId="51409477" w14:textId="77777777" w:rsidR="00410E50" w:rsidRDefault="00410E50">
      <w:pPr>
        <w:pStyle w:val="ConsPlusNormal"/>
        <w:spacing w:before="220"/>
        <w:ind w:firstLine="540"/>
        <w:jc w:val="both"/>
      </w:pPr>
      <w:r>
        <w:t>1. Срок предоставления формы в течение 30 дней со дня начала первого долгосрочного периода регулирования. Размер инвестированного капитала на второй долгосрочный период регулирования и далее равен базе инвестированного капитала на конец предшествующего долгосрочного периода регулирования, рассчитанной в соответствии с Формой 4.</w:t>
      </w:r>
    </w:p>
    <w:p w14:paraId="358C6788" w14:textId="77777777" w:rsidR="00410E50" w:rsidRDefault="00410E50">
      <w:pPr>
        <w:pStyle w:val="ConsPlusNormal"/>
        <w:spacing w:before="220"/>
        <w:ind w:firstLine="540"/>
        <w:jc w:val="both"/>
      </w:pPr>
      <w:r>
        <w:t>2. В гр. 2 указывается название группы основных средств.</w:t>
      </w:r>
    </w:p>
    <w:p w14:paraId="666C9F20" w14:textId="77777777" w:rsidR="00410E50" w:rsidRDefault="00410E50">
      <w:pPr>
        <w:pStyle w:val="ConsPlusNormal"/>
        <w:spacing w:before="220"/>
        <w:ind w:firstLine="540"/>
        <w:jc w:val="both"/>
      </w:pPr>
      <w:r>
        <w:t>3. В гр. 3 указывается наименование производственного объекта, в состав которого входит ОС.</w:t>
      </w:r>
    </w:p>
    <w:p w14:paraId="70217CD8" w14:textId="77777777" w:rsidR="00410E50" w:rsidRDefault="00410E50">
      <w:pPr>
        <w:pStyle w:val="ConsPlusNormal"/>
        <w:spacing w:before="220"/>
        <w:ind w:firstLine="540"/>
        <w:jc w:val="both"/>
      </w:pPr>
      <w:r>
        <w:t>4. В гр. 5 указывается остаточная стоимость производственных объектов, принадлежащих регулируемой организации на праве собственности, определенная по данным бухгалтерского учета на 1 января 2010 г.</w:t>
      </w:r>
    </w:p>
    <w:p w14:paraId="4FBF4BBA" w14:textId="77777777" w:rsidR="00410E50" w:rsidRDefault="00410E50">
      <w:pPr>
        <w:pStyle w:val="ConsPlusNormal"/>
        <w:spacing w:before="220"/>
        <w:ind w:firstLine="540"/>
        <w:jc w:val="both"/>
      </w:pPr>
      <w:r>
        <w:t>5. В гр. 6 указывается стоимость введенных в эксплуатацию производственных объектов в срок от 1 января 2010 г. до 31 декабря включительно года, предшествующего началу первого долгосрочного периода регулирования (по данным бухгалтерского учета, на дату введения указанных объектов в эксплуатацию без учета выплаченных процентов по займам и кредитам, полученным регулируемой организацией для финансирования строительства (реконструкции, модернизации) таких производственных объектов до их ввода в эксплуатацию), за исключением создания (реконструкции, модернизации) производственных объектов, поставка мощности которых предусмотрена договорами о предоставлении мощности.</w:t>
      </w:r>
    </w:p>
    <w:p w14:paraId="78C8EFB7" w14:textId="77777777" w:rsidR="00410E50" w:rsidRDefault="00410E50">
      <w:pPr>
        <w:pStyle w:val="ConsPlusNormal"/>
        <w:spacing w:before="220"/>
        <w:ind w:firstLine="540"/>
        <w:jc w:val="both"/>
      </w:pPr>
      <w:r>
        <w:t>6. В гр. 7 указывается амортизация, начисленная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учета).</w:t>
      </w:r>
    </w:p>
    <w:p w14:paraId="4FA134D1" w14:textId="77777777" w:rsidR="00410E50" w:rsidRDefault="00410E50">
      <w:pPr>
        <w:pStyle w:val="ConsPlusNormal"/>
        <w:spacing w:before="220"/>
        <w:ind w:firstLine="540"/>
        <w:jc w:val="both"/>
      </w:pPr>
      <w:r>
        <w:t>7. В гр. 8 указывается остаточная стоимость производственных объектов, выбывших из эксплуатации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 на дату выбытия).</w:t>
      </w:r>
    </w:p>
    <w:p w14:paraId="76742125" w14:textId="77777777" w:rsidR="00410E50" w:rsidRDefault="00410E50">
      <w:pPr>
        <w:pStyle w:val="ConsPlusNormal"/>
        <w:spacing w:before="220"/>
        <w:ind w:firstLine="540"/>
        <w:jc w:val="both"/>
      </w:pPr>
      <w:r>
        <w:t>8. Строка "Итого" заполняется в гр. 5 - 8.</w:t>
      </w:r>
    </w:p>
    <w:p w14:paraId="602885DF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9. </w:t>
      </w:r>
      <w:hyperlink w:anchor="P185" w:history="1">
        <w:r>
          <w:rPr>
            <w:color w:val="0000FF"/>
          </w:rPr>
          <w:t>Строка</w:t>
        </w:r>
      </w:hyperlink>
      <w:r>
        <w:t xml:space="preserve"> "Стоимость производственных объектов, учитываемая при определении размера инвестированного капитала регулируемой организации" заполняется в графе 8: гр. 8 = (гр. 5 + гр. 6 - гр. 7 - гр. 8) по строке "Итого".</w:t>
      </w:r>
    </w:p>
    <w:p w14:paraId="0DA4988D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10. </w:t>
      </w:r>
      <w:hyperlink w:anchor="P187" w:history="1">
        <w:r>
          <w:rPr>
            <w:color w:val="0000FF"/>
          </w:rPr>
          <w:t>Строка</w:t>
        </w:r>
      </w:hyperlink>
      <w:r>
        <w:t xml:space="preserve"> "Источники финансирования создания производственных объектов" заполняется по источникам финансирования создания производственных объектов, использованных регулируемой организацией за период с 1 января 2010 г. до 31 декабря включительно года, предшествующего началу первого долгосрочного периода регулирования.</w:t>
      </w:r>
    </w:p>
    <w:p w14:paraId="7E7D1935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11. </w:t>
      </w:r>
      <w:hyperlink w:anchor="P195" w:history="1">
        <w:r>
          <w:rPr>
            <w:color w:val="0000FF"/>
          </w:rPr>
          <w:t>Стр. 4</w:t>
        </w:r>
      </w:hyperlink>
      <w:r>
        <w:t xml:space="preserve"> = </w:t>
      </w:r>
      <w:hyperlink w:anchor="P185" w:history="1">
        <w:r>
          <w:rPr>
            <w:color w:val="0000FF"/>
          </w:rPr>
          <w:t>стр. 2</w:t>
        </w:r>
      </w:hyperlink>
      <w:r>
        <w:t xml:space="preserve"> - </w:t>
      </w:r>
      <w:hyperlink w:anchor="P187" w:history="1">
        <w:r>
          <w:rPr>
            <w:color w:val="0000FF"/>
          </w:rPr>
          <w:t>стр. 3</w:t>
        </w:r>
      </w:hyperlink>
      <w:r>
        <w:t>.</w:t>
      </w:r>
    </w:p>
    <w:p w14:paraId="203D0B1B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12. </w:t>
      </w:r>
      <w:hyperlink w:anchor="P197" w:history="1">
        <w:r>
          <w:rPr>
            <w:color w:val="0000FF"/>
          </w:rPr>
          <w:t>Стр. 5</w:t>
        </w:r>
      </w:hyperlink>
      <w:r>
        <w:t xml:space="preserve"> = </w:t>
      </w:r>
      <w:hyperlink w:anchor="P195" w:history="1">
        <w:r>
          <w:rPr>
            <w:color w:val="0000FF"/>
          </w:rPr>
          <w:t>стр. 4</w:t>
        </w:r>
      </w:hyperlink>
      <w:r>
        <w:t xml:space="preserve"> / срок возврата инвестированного капитала.</w:t>
      </w:r>
    </w:p>
    <w:p w14:paraId="60DFC03B" w14:textId="77777777" w:rsidR="00410E50" w:rsidRDefault="00410E50">
      <w:pPr>
        <w:pStyle w:val="ConsPlusNormal"/>
        <w:ind w:firstLine="540"/>
        <w:jc w:val="both"/>
      </w:pPr>
    </w:p>
    <w:p w14:paraId="02DE84D5" w14:textId="77777777" w:rsidR="00410E50" w:rsidRDefault="00410E50">
      <w:pPr>
        <w:sectPr w:rsidR="00410E5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990"/>
        <w:gridCol w:w="1155"/>
        <w:gridCol w:w="1155"/>
        <w:gridCol w:w="1320"/>
        <w:gridCol w:w="1155"/>
        <w:gridCol w:w="825"/>
        <w:gridCol w:w="1485"/>
        <w:gridCol w:w="1650"/>
        <w:gridCol w:w="1320"/>
      </w:tblGrid>
      <w:tr w:rsidR="00410E50" w14:paraId="68806B9C" w14:textId="77777777">
        <w:tc>
          <w:tcPr>
            <w:tcW w:w="1485" w:type="dxa"/>
          </w:tcPr>
          <w:p w14:paraId="2D9A9A59" w14:textId="77777777" w:rsidR="00410E50" w:rsidRDefault="00410E50">
            <w:pPr>
              <w:pStyle w:val="ConsPlusNormal"/>
              <w:jc w:val="center"/>
            </w:pPr>
            <w:r>
              <w:lastRenderedPageBreak/>
              <w:t>Код проекта инвестиционной программы (либо указание на согласование регулятора)</w:t>
            </w:r>
          </w:p>
        </w:tc>
        <w:tc>
          <w:tcPr>
            <w:tcW w:w="1485" w:type="dxa"/>
          </w:tcPr>
          <w:p w14:paraId="1F20204D" w14:textId="77777777" w:rsidR="00410E50" w:rsidRDefault="00410E50">
            <w:pPr>
              <w:pStyle w:val="ConsPlusNormal"/>
              <w:jc w:val="center"/>
            </w:pPr>
            <w:r>
              <w:t>Наименование проекта ИП (либо обоснование ввода объекта)</w:t>
            </w:r>
          </w:p>
        </w:tc>
        <w:tc>
          <w:tcPr>
            <w:tcW w:w="990" w:type="dxa"/>
          </w:tcPr>
          <w:p w14:paraId="2E83FDE5" w14:textId="77777777" w:rsidR="00410E50" w:rsidRDefault="00410E50">
            <w:pPr>
              <w:pStyle w:val="ConsPlusNormal"/>
              <w:jc w:val="center"/>
            </w:pPr>
            <w:r>
              <w:t>Код ОС</w:t>
            </w:r>
          </w:p>
        </w:tc>
        <w:tc>
          <w:tcPr>
            <w:tcW w:w="1155" w:type="dxa"/>
          </w:tcPr>
          <w:p w14:paraId="18AFFE74" w14:textId="77777777" w:rsidR="00410E50" w:rsidRDefault="00410E50">
            <w:pPr>
              <w:pStyle w:val="ConsPlusNormal"/>
              <w:jc w:val="center"/>
            </w:pPr>
            <w:r>
              <w:t>Наименование ОС</w:t>
            </w:r>
          </w:p>
        </w:tc>
        <w:tc>
          <w:tcPr>
            <w:tcW w:w="1155" w:type="dxa"/>
          </w:tcPr>
          <w:p w14:paraId="32C16DD3" w14:textId="77777777" w:rsidR="00410E50" w:rsidRDefault="00410E50">
            <w:pPr>
              <w:pStyle w:val="ConsPlusNormal"/>
              <w:jc w:val="center"/>
            </w:pPr>
            <w:r>
              <w:t>Группа ОС</w:t>
            </w:r>
          </w:p>
        </w:tc>
        <w:tc>
          <w:tcPr>
            <w:tcW w:w="1320" w:type="dxa"/>
          </w:tcPr>
          <w:p w14:paraId="419F0EA5" w14:textId="77777777" w:rsidR="00410E50" w:rsidRDefault="00410E5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14:paraId="0E01A55D" w14:textId="77777777" w:rsidR="00410E50" w:rsidRDefault="00410E50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825" w:type="dxa"/>
          </w:tcPr>
          <w:p w14:paraId="703196F5" w14:textId="77777777" w:rsidR="00410E50" w:rsidRDefault="00410E50">
            <w:pPr>
              <w:pStyle w:val="ConsPlusNormal"/>
              <w:jc w:val="center"/>
            </w:pPr>
            <w:r>
              <w:t xml:space="preserve">Доп. </w:t>
            </w:r>
            <w:proofErr w:type="spellStart"/>
            <w:r>
              <w:t>харки</w:t>
            </w:r>
            <w:proofErr w:type="spellEnd"/>
            <w:r>
              <w:t xml:space="preserve"> ОС</w:t>
            </w:r>
          </w:p>
        </w:tc>
        <w:tc>
          <w:tcPr>
            <w:tcW w:w="1485" w:type="dxa"/>
          </w:tcPr>
          <w:p w14:paraId="39791B5B" w14:textId="77777777" w:rsidR="00410E50" w:rsidRDefault="00410E50">
            <w:pPr>
              <w:pStyle w:val="ConsPlusNormal"/>
              <w:jc w:val="center"/>
            </w:pPr>
            <w:r>
              <w:t>Включено в базу инвестированного капитала (факт ввода), тыс. руб. без НДС:</w:t>
            </w:r>
          </w:p>
        </w:tc>
        <w:tc>
          <w:tcPr>
            <w:tcW w:w="1650" w:type="dxa"/>
          </w:tcPr>
          <w:p w14:paraId="761B50B1" w14:textId="77777777" w:rsidR="00410E50" w:rsidRDefault="00410E50">
            <w:pPr>
              <w:pStyle w:val="ConsPlusNormal"/>
              <w:jc w:val="center"/>
            </w:pPr>
            <w:r>
              <w:t>Удельная стоимость включения в базу инвестированного капитала в расчете на единицу измерения ОС</w:t>
            </w:r>
          </w:p>
        </w:tc>
        <w:tc>
          <w:tcPr>
            <w:tcW w:w="1320" w:type="dxa"/>
          </w:tcPr>
          <w:p w14:paraId="10F37FF4" w14:textId="77777777" w:rsidR="00410E50" w:rsidRDefault="00410E50">
            <w:pPr>
              <w:pStyle w:val="ConsPlusNormal"/>
              <w:jc w:val="center"/>
            </w:pPr>
            <w:r>
              <w:t>Единица измерения ОС</w:t>
            </w:r>
          </w:p>
        </w:tc>
      </w:tr>
      <w:tr w:rsidR="00410E50" w14:paraId="3D0FB91B" w14:textId="77777777">
        <w:tc>
          <w:tcPr>
            <w:tcW w:w="1485" w:type="dxa"/>
          </w:tcPr>
          <w:p w14:paraId="21AD33D0" w14:textId="77777777" w:rsidR="00410E50" w:rsidRDefault="00410E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14:paraId="0CA97ADF" w14:textId="77777777" w:rsidR="00410E50" w:rsidRDefault="00410E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5CDB7B5A" w14:textId="77777777" w:rsidR="00410E50" w:rsidRDefault="00410E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6B180A54" w14:textId="77777777" w:rsidR="00410E50" w:rsidRDefault="00410E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1451222B" w14:textId="77777777" w:rsidR="00410E50" w:rsidRDefault="00410E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07988399" w14:textId="77777777" w:rsidR="00410E50" w:rsidRDefault="00410E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00FD2C00" w14:textId="77777777" w:rsidR="00410E50" w:rsidRDefault="00410E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14:paraId="0B8D9DF2" w14:textId="77777777" w:rsidR="00410E50" w:rsidRDefault="00410E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14:paraId="52F10B41" w14:textId="77777777" w:rsidR="00410E50" w:rsidRDefault="00410E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0449A6C1" w14:textId="77777777" w:rsidR="00410E50" w:rsidRDefault="00410E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14:paraId="188EE5B9" w14:textId="77777777" w:rsidR="00410E50" w:rsidRDefault="00410E50">
            <w:pPr>
              <w:pStyle w:val="ConsPlusNormal"/>
              <w:jc w:val="center"/>
            </w:pPr>
            <w:r>
              <w:t>11</w:t>
            </w:r>
          </w:p>
        </w:tc>
      </w:tr>
      <w:tr w:rsidR="00410E50" w14:paraId="6104A6B7" w14:textId="77777777">
        <w:tc>
          <w:tcPr>
            <w:tcW w:w="1485" w:type="dxa"/>
          </w:tcPr>
          <w:p w14:paraId="1F3D24E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7BDF24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D03B23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1D95C9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AC31BC5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A0D56D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CCA57B1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993015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7A7FB0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255A51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AAA4422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127F8375" w14:textId="77777777">
        <w:tc>
          <w:tcPr>
            <w:tcW w:w="1485" w:type="dxa"/>
          </w:tcPr>
          <w:p w14:paraId="0A7CAD9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C1B93E0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904F06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D87C5A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CB7A6C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C87440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C4A22C0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32407E6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84FEED4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D8A008D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243EA47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6D9B6A35" w14:textId="77777777">
        <w:tc>
          <w:tcPr>
            <w:tcW w:w="9570" w:type="dxa"/>
            <w:gridSpan w:val="8"/>
          </w:tcPr>
          <w:p w14:paraId="40E2D4EE" w14:textId="77777777" w:rsidR="00410E50" w:rsidRDefault="00410E50">
            <w:pPr>
              <w:pStyle w:val="ConsPlusNormal"/>
            </w:pPr>
            <w:r>
              <w:t>Итого стоимость производственных объектов:</w:t>
            </w:r>
          </w:p>
        </w:tc>
        <w:tc>
          <w:tcPr>
            <w:tcW w:w="1485" w:type="dxa"/>
          </w:tcPr>
          <w:p w14:paraId="590F757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11B441B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E1097C6" w14:textId="77777777" w:rsidR="00410E50" w:rsidRDefault="00410E50">
            <w:pPr>
              <w:pStyle w:val="ConsPlusNormal"/>
              <w:jc w:val="both"/>
            </w:pPr>
          </w:p>
        </w:tc>
      </w:tr>
    </w:tbl>
    <w:p w14:paraId="7E4666F1" w14:textId="77777777" w:rsidR="00410E50" w:rsidRDefault="00410E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5"/>
        <w:gridCol w:w="3465"/>
      </w:tblGrid>
      <w:tr w:rsidR="00410E50" w14:paraId="566A72F8" w14:textId="77777777">
        <w:tc>
          <w:tcPr>
            <w:tcW w:w="8745" w:type="dxa"/>
            <w:vMerge w:val="restart"/>
          </w:tcPr>
          <w:p w14:paraId="6DE816C5" w14:textId="77777777" w:rsidR="00410E50" w:rsidRDefault="00410E50">
            <w:pPr>
              <w:pStyle w:val="ConsPlusNormal"/>
            </w:pPr>
            <w:r>
              <w:t>Начисленный доход, полученный в виде платы за подключение к системам теплоснабжения, тыс. руб.:</w:t>
            </w:r>
          </w:p>
        </w:tc>
        <w:tc>
          <w:tcPr>
            <w:tcW w:w="3465" w:type="dxa"/>
          </w:tcPr>
          <w:p w14:paraId="7BBE8111" w14:textId="77777777" w:rsidR="00410E50" w:rsidRDefault="00410E50">
            <w:pPr>
              <w:pStyle w:val="ConsPlusNormal"/>
              <w:jc w:val="center"/>
            </w:pPr>
            <w:r>
              <w:t>Фактически начислено</w:t>
            </w:r>
          </w:p>
        </w:tc>
      </w:tr>
      <w:tr w:rsidR="00410E50" w14:paraId="23F69657" w14:textId="77777777">
        <w:tc>
          <w:tcPr>
            <w:tcW w:w="8745" w:type="dxa"/>
            <w:vMerge/>
          </w:tcPr>
          <w:p w14:paraId="4CC96F6E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66C4B8E8" w14:textId="77777777" w:rsidR="00410E50" w:rsidRDefault="00410E50">
            <w:pPr>
              <w:pStyle w:val="ConsPlusNormal"/>
              <w:jc w:val="center"/>
            </w:pPr>
            <w:r>
              <w:t>10</w:t>
            </w:r>
          </w:p>
        </w:tc>
      </w:tr>
      <w:tr w:rsidR="00410E50" w14:paraId="70017964" w14:textId="77777777">
        <w:tc>
          <w:tcPr>
            <w:tcW w:w="8745" w:type="dxa"/>
            <w:vMerge/>
          </w:tcPr>
          <w:p w14:paraId="45F25D53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7DF30B32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6B22354A" w14:textId="77777777">
        <w:tc>
          <w:tcPr>
            <w:tcW w:w="12210" w:type="dxa"/>
            <w:gridSpan w:val="2"/>
          </w:tcPr>
          <w:p w14:paraId="039AF7D4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4E19F1AB" w14:textId="77777777">
        <w:tc>
          <w:tcPr>
            <w:tcW w:w="8745" w:type="dxa"/>
            <w:vMerge w:val="restart"/>
          </w:tcPr>
          <w:p w14:paraId="1A633758" w14:textId="77777777" w:rsidR="00410E50" w:rsidRDefault="00410E50">
            <w:pPr>
              <w:pStyle w:val="ConsPlusNormal"/>
            </w:pPr>
            <w:r>
              <w:t>Величина средств, полученных безвозмездно из бюджетов бюджетной системы Российской Федерации, а также средств государственных корпораций, направляемых на финансирование создания производственных объектов, включенных в базу инвестированного капитала, тыс. руб.:</w:t>
            </w:r>
          </w:p>
        </w:tc>
        <w:tc>
          <w:tcPr>
            <w:tcW w:w="3465" w:type="dxa"/>
          </w:tcPr>
          <w:p w14:paraId="6B4EEE54" w14:textId="77777777" w:rsidR="00410E50" w:rsidRDefault="00410E50">
            <w:pPr>
              <w:pStyle w:val="ConsPlusNormal"/>
              <w:jc w:val="center"/>
            </w:pPr>
            <w:r>
              <w:t>Получено</w:t>
            </w:r>
          </w:p>
        </w:tc>
      </w:tr>
      <w:tr w:rsidR="00410E50" w14:paraId="0836F5C8" w14:textId="77777777">
        <w:tc>
          <w:tcPr>
            <w:tcW w:w="8745" w:type="dxa"/>
            <w:vMerge/>
          </w:tcPr>
          <w:p w14:paraId="54590F5A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77AECE8D" w14:textId="77777777" w:rsidR="00410E50" w:rsidRDefault="00410E50">
            <w:pPr>
              <w:pStyle w:val="ConsPlusNormal"/>
              <w:jc w:val="center"/>
            </w:pPr>
            <w:r>
              <w:t>11</w:t>
            </w:r>
          </w:p>
        </w:tc>
      </w:tr>
      <w:tr w:rsidR="00410E50" w14:paraId="211BBE29" w14:textId="77777777">
        <w:tc>
          <w:tcPr>
            <w:tcW w:w="8745" w:type="dxa"/>
            <w:vMerge/>
          </w:tcPr>
          <w:p w14:paraId="3F7FA531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1EF110BC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3E788166" w14:textId="77777777">
        <w:tc>
          <w:tcPr>
            <w:tcW w:w="8745" w:type="dxa"/>
            <w:vMerge/>
          </w:tcPr>
          <w:p w14:paraId="405AF7C5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7CE02857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4FC6303D" w14:textId="77777777">
        <w:tc>
          <w:tcPr>
            <w:tcW w:w="8745" w:type="dxa"/>
            <w:vMerge w:val="restart"/>
          </w:tcPr>
          <w:p w14:paraId="30090032" w14:textId="77777777" w:rsidR="00410E50" w:rsidRDefault="00410E50">
            <w:pPr>
              <w:pStyle w:val="ConsPlusNormal"/>
            </w:pPr>
            <w:r>
              <w:t>Итого стоимость создания производственных объектов за период, тыс. руб.:</w:t>
            </w:r>
          </w:p>
        </w:tc>
        <w:tc>
          <w:tcPr>
            <w:tcW w:w="3465" w:type="dxa"/>
          </w:tcPr>
          <w:p w14:paraId="64594558" w14:textId="77777777" w:rsidR="00410E50" w:rsidRDefault="00410E50">
            <w:pPr>
              <w:pStyle w:val="ConsPlusNormal"/>
              <w:jc w:val="center"/>
            </w:pPr>
            <w:r>
              <w:t>Факт за период</w:t>
            </w:r>
          </w:p>
        </w:tc>
      </w:tr>
      <w:tr w:rsidR="00410E50" w14:paraId="25DC13A3" w14:textId="77777777">
        <w:tc>
          <w:tcPr>
            <w:tcW w:w="8745" w:type="dxa"/>
            <w:vMerge/>
          </w:tcPr>
          <w:p w14:paraId="013563E3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7845B921" w14:textId="77777777" w:rsidR="00410E50" w:rsidRDefault="00410E50">
            <w:pPr>
              <w:pStyle w:val="ConsPlusNormal"/>
              <w:jc w:val="center"/>
            </w:pPr>
            <w:r>
              <w:t>12</w:t>
            </w:r>
          </w:p>
        </w:tc>
      </w:tr>
      <w:tr w:rsidR="00410E50" w14:paraId="250935CD" w14:textId="77777777">
        <w:tc>
          <w:tcPr>
            <w:tcW w:w="8745" w:type="dxa"/>
            <w:vMerge/>
          </w:tcPr>
          <w:p w14:paraId="06EA21C5" w14:textId="77777777" w:rsidR="00410E50" w:rsidRDefault="00410E50">
            <w:pPr>
              <w:spacing w:after="1" w:line="0" w:lineRule="atLeast"/>
            </w:pPr>
          </w:p>
        </w:tc>
        <w:tc>
          <w:tcPr>
            <w:tcW w:w="3465" w:type="dxa"/>
          </w:tcPr>
          <w:p w14:paraId="5F1E35F7" w14:textId="77777777" w:rsidR="00410E50" w:rsidRDefault="00410E50">
            <w:pPr>
              <w:pStyle w:val="ConsPlusNormal"/>
              <w:jc w:val="both"/>
            </w:pPr>
          </w:p>
        </w:tc>
      </w:tr>
    </w:tbl>
    <w:p w14:paraId="6D61B09E" w14:textId="77777777" w:rsidR="00410E50" w:rsidRDefault="00410E50">
      <w:pPr>
        <w:sectPr w:rsidR="00410E50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7C1919C" w14:textId="77777777" w:rsidR="00410E50" w:rsidRDefault="00410E50">
      <w:pPr>
        <w:pStyle w:val="ConsPlusNormal"/>
        <w:ind w:firstLine="540"/>
        <w:jc w:val="both"/>
      </w:pPr>
    </w:p>
    <w:p w14:paraId="37FC0363" w14:textId="77777777" w:rsidR="00410E50" w:rsidRDefault="00410E50">
      <w:pPr>
        <w:pStyle w:val="ConsPlusNormal"/>
        <w:ind w:firstLine="540"/>
        <w:jc w:val="both"/>
      </w:pPr>
      <w:r>
        <w:t>Примечания:</w:t>
      </w:r>
    </w:p>
    <w:p w14:paraId="5A1AAE27" w14:textId="77777777" w:rsidR="00410E50" w:rsidRDefault="00410E50">
      <w:pPr>
        <w:pStyle w:val="ConsPlusNormal"/>
        <w:spacing w:before="220"/>
        <w:ind w:firstLine="540"/>
        <w:jc w:val="both"/>
      </w:pPr>
      <w:r>
        <w:t>1. В гр. 1 указывается уникальный код проекта инвестиционной программы (ИП), в соответствии с которым объект вводится в эксплуатацию, соответствующий долгосрочному периоду регулирования.</w:t>
      </w:r>
    </w:p>
    <w:p w14:paraId="4C97E90E" w14:textId="77777777" w:rsidR="00410E50" w:rsidRDefault="00410E50">
      <w:pPr>
        <w:pStyle w:val="ConsPlusNormal"/>
        <w:spacing w:before="220"/>
        <w:ind w:firstLine="540"/>
        <w:jc w:val="both"/>
      </w:pPr>
      <w:r>
        <w:t>2. В гр. 2 указывается наименование проекта ИП в соответствии с утвержденной ИП.</w:t>
      </w:r>
    </w:p>
    <w:p w14:paraId="7AD4A496" w14:textId="77777777" w:rsidR="00410E50" w:rsidRDefault="00410E50">
      <w:pPr>
        <w:pStyle w:val="ConsPlusNormal"/>
        <w:spacing w:before="220"/>
        <w:ind w:firstLine="540"/>
        <w:jc w:val="both"/>
      </w:pPr>
      <w:r>
        <w:t>3. Гр. 5 указывается название группы основных средств в соответствии с законодательством Российской Федерации о бухгалтерском учете.</w:t>
      </w:r>
    </w:p>
    <w:p w14:paraId="4ABAFAEA" w14:textId="77777777" w:rsidR="00410E50" w:rsidRDefault="00410E50">
      <w:pPr>
        <w:pStyle w:val="ConsPlusNormal"/>
        <w:spacing w:before="220"/>
        <w:ind w:firstLine="540"/>
        <w:jc w:val="both"/>
      </w:pPr>
      <w:r>
        <w:t>4. Гр. 9 заполняется по согласованию с регулятором и отражает стоимость принятых регулятором к учету в базу инвестированного капитала объектов.</w:t>
      </w:r>
    </w:p>
    <w:p w14:paraId="0238B68F" w14:textId="77777777" w:rsidR="00410E50" w:rsidRDefault="00410E50">
      <w:pPr>
        <w:pStyle w:val="ConsPlusNormal"/>
        <w:spacing w:before="220"/>
        <w:ind w:firstLine="540"/>
        <w:jc w:val="both"/>
      </w:pPr>
      <w:r>
        <w:t>5. Гр. 10 определяется как стоимость объектов, включенная в базу инвестированного капитала, определенная в гр. 9, в расчете на единицу измерения объекта ОС.</w:t>
      </w:r>
    </w:p>
    <w:p w14:paraId="54C02D5E" w14:textId="77777777" w:rsidR="00410E50" w:rsidRDefault="00410E50">
      <w:pPr>
        <w:pStyle w:val="ConsPlusNormal"/>
        <w:spacing w:before="220"/>
        <w:ind w:firstLine="540"/>
        <w:jc w:val="both"/>
      </w:pPr>
      <w:r>
        <w:t>6. В Гр. 11 указывается наименование единицы измерения объекта ОС, принятой в расчет удельной стоимости в гр. 10. Единица измерения объекта ОС должна соответствовать единице измерения объекта ОС, принятой в расчет укрупненных сметных нормативов по данному виду объектов ОС, или выбирается произвольно, если укрупненные сметные нормативы по данному виду объектов не установлены.</w:t>
      </w:r>
    </w:p>
    <w:p w14:paraId="6B994970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7. Итого стоимость создания производственных объектов за отчетный период в гр. 13 рассчитывается по формуле: гр. 12 = </w:t>
      </w:r>
      <w:r w:rsidRPr="001B0E5F">
        <w:rPr>
          <w:position w:val="-3"/>
        </w:rPr>
        <w:pict w14:anchorId="673B5E53">
          <v:shape id="_x0000_i1025" style="width:14.25pt;height:15pt" coordsize="" o:spt="100" adj="0,,0" path="" filled="f" stroked="f">
            <v:stroke joinstyle="miter"/>
            <v:imagedata r:id="rId24" o:title="base_1_293431_32768"/>
            <v:formulas/>
            <v:path o:connecttype="segments"/>
          </v:shape>
        </w:pict>
      </w:r>
      <w:r>
        <w:t xml:space="preserve"> гр. 9 - гр. 10 - гр. 11.</w:t>
      </w:r>
    </w:p>
    <w:p w14:paraId="72A339CE" w14:textId="77777777" w:rsidR="00410E50" w:rsidRDefault="00410E50">
      <w:pPr>
        <w:pStyle w:val="ConsPlusNormal"/>
        <w:ind w:firstLine="540"/>
        <w:jc w:val="both"/>
      </w:pPr>
    </w:p>
    <w:p w14:paraId="7AED983B" w14:textId="77777777" w:rsidR="00410E50" w:rsidRDefault="00410E50">
      <w:pPr>
        <w:pStyle w:val="ConsPlusNormal"/>
        <w:ind w:firstLine="540"/>
        <w:jc w:val="both"/>
      </w:pPr>
    </w:p>
    <w:p w14:paraId="07F60E24" w14:textId="77777777" w:rsidR="00410E50" w:rsidRDefault="00410E50">
      <w:pPr>
        <w:pStyle w:val="ConsPlusNormal"/>
        <w:ind w:firstLine="540"/>
        <w:jc w:val="both"/>
      </w:pPr>
    </w:p>
    <w:p w14:paraId="0589348D" w14:textId="77777777" w:rsidR="00410E50" w:rsidRDefault="00410E50">
      <w:pPr>
        <w:pStyle w:val="ConsPlusNormal"/>
        <w:jc w:val="center"/>
        <w:outlineLvl w:val="2"/>
      </w:pPr>
      <w:bookmarkStart w:id="10" w:name="P289"/>
      <w:bookmarkEnd w:id="10"/>
      <w:r>
        <w:t>Реестр выбытия производственных объектов из базы</w:t>
      </w:r>
    </w:p>
    <w:p w14:paraId="7BB1C4E9" w14:textId="77777777" w:rsidR="00410E50" w:rsidRDefault="00410E50">
      <w:pPr>
        <w:pStyle w:val="ConsPlusNormal"/>
        <w:jc w:val="center"/>
      </w:pPr>
      <w:r>
        <w:t>инвестированного капитала за период ______________</w:t>
      </w:r>
    </w:p>
    <w:p w14:paraId="6DDC079E" w14:textId="77777777" w:rsidR="00410E50" w:rsidRDefault="00410E50">
      <w:pPr>
        <w:pStyle w:val="ConsPlusNormal"/>
        <w:ind w:firstLine="540"/>
        <w:jc w:val="both"/>
      </w:pPr>
    </w:p>
    <w:p w14:paraId="2D1D24AC" w14:textId="77777777" w:rsidR="00410E50" w:rsidRDefault="00410E50">
      <w:pPr>
        <w:sectPr w:rsidR="00410E5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1650"/>
        <w:gridCol w:w="1155"/>
        <w:gridCol w:w="1650"/>
        <w:gridCol w:w="2310"/>
        <w:gridCol w:w="2640"/>
      </w:tblGrid>
      <w:tr w:rsidR="00410E50" w14:paraId="4D331B4A" w14:textId="77777777">
        <w:tc>
          <w:tcPr>
            <w:tcW w:w="1320" w:type="dxa"/>
          </w:tcPr>
          <w:p w14:paraId="5214A018" w14:textId="77777777" w:rsidR="00410E50" w:rsidRDefault="00410E50">
            <w:pPr>
              <w:pStyle w:val="ConsPlusNormal"/>
              <w:jc w:val="center"/>
            </w:pPr>
            <w:r>
              <w:lastRenderedPageBreak/>
              <w:t>Инвентарный N ОС</w:t>
            </w:r>
          </w:p>
        </w:tc>
        <w:tc>
          <w:tcPr>
            <w:tcW w:w="1485" w:type="dxa"/>
          </w:tcPr>
          <w:p w14:paraId="7C4E88BD" w14:textId="77777777" w:rsidR="00410E50" w:rsidRDefault="00410E50">
            <w:pPr>
              <w:pStyle w:val="ConsPlusNormal"/>
              <w:jc w:val="center"/>
            </w:pPr>
            <w:r>
              <w:t>Наименование ОС</w:t>
            </w:r>
          </w:p>
        </w:tc>
        <w:tc>
          <w:tcPr>
            <w:tcW w:w="1650" w:type="dxa"/>
          </w:tcPr>
          <w:p w14:paraId="6BE0BA8F" w14:textId="77777777" w:rsidR="00410E50" w:rsidRDefault="00410E5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14:paraId="2762028D" w14:textId="77777777" w:rsidR="00410E50" w:rsidRDefault="00410E50">
            <w:pPr>
              <w:pStyle w:val="ConsPlusNormal"/>
              <w:jc w:val="center"/>
            </w:pPr>
            <w:r>
              <w:t>N акта списания</w:t>
            </w:r>
          </w:p>
        </w:tc>
        <w:tc>
          <w:tcPr>
            <w:tcW w:w="1650" w:type="dxa"/>
          </w:tcPr>
          <w:p w14:paraId="7608A5C6" w14:textId="77777777" w:rsidR="00410E50" w:rsidRDefault="00410E50">
            <w:pPr>
              <w:pStyle w:val="ConsPlusNormal"/>
              <w:jc w:val="center"/>
            </w:pPr>
            <w:r>
              <w:t>Дата списания (выбытия)</w:t>
            </w:r>
          </w:p>
        </w:tc>
        <w:tc>
          <w:tcPr>
            <w:tcW w:w="2310" w:type="dxa"/>
          </w:tcPr>
          <w:p w14:paraId="44CC92DE" w14:textId="77777777" w:rsidR="00410E50" w:rsidRDefault="00410E50">
            <w:pPr>
              <w:pStyle w:val="ConsPlusNormal"/>
              <w:jc w:val="center"/>
            </w:pPr>
            <w:r>
              <w:t xml:space="preserve">Полная </w:t>
            </w:r>
            <w:proofErr w:type="spellStart"/>
            <w:r>
              <w:t>ст-ть</w:t>
            </w:r>
            <w:proofErr w:type="spellEnd"/>
            <w:r>
              <w:t xml:space="preserve"> на дату списания (выбытия), тыс. руб.</w:t>
            </w:r>
          </w:p>
        </w:tc>
        <w:tc>
          <w:tcPr>
            <w:tcW w:w="2640" w:type="dxa"/>
          </w:tcPr>
          <w:p w14:paraId="772B24E3" w14:textId="77777777" w:rsidR="00410E50" w:rsidRDefault="00410E50">
            <w:pPr>
              <w:pStyle w:val="ConsPlusNormal"/>
              <w:jc w:val="center"/>
            </w:pPr>
            <w:r>
              <w:t xml:space="preserve">Остаточная </w:t>
            </w:r>
            <w:proofErr w:type="spellStart"/>
            <w:r>
              <w:t>ст-ть</w:t>
            </w:r>
            <w:proofErr w:type="spellEnd"/>
            <w:r>
              <w:t xml:space="preserve"> на дату списания (выбытия), тыс. руб.</w:t>
            </w:r>
          </w:p>
        </w:tc>
      </w:tr>
      <w:tr w:rsidR="00410E50" w14:paraId="55307C4F" w14:textId="77777777">
        <w:tc>
          <w:tcPr>
            <w:tcW w:w="1320" w:type="dxa"/>
          </w:tcPr>
          <w:p w14:paraId="3CAAC56B" w14:textId="77777777" w:rsidR="00410E50" w:rsidRDefault="00410E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14:paraId="7E64640C" w14:textId="77777777" w:rsidR="00410E50" w:rsidRDefault="00410E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14:paraId="6C5F19D1" w14:textId="77777777" w:rsidR="00410E50" w:rsidRDefault="00410E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176E51B4" w14:textId="77777777" w:rsidR="00410E50" w:rsidRDefault="00410E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14:paraId="7E4113B8" w14:textId="77777777" w:rsidR="00410E50" w:rsidRDefault="00410E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14:paraId="219E75ED" w14:textId="77777777" w:rsidR="00410E50" w:rsidRDefault="00410E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14:paraId="571ED725" w14:textId="77777777" w:rsidR="00410E50" w:rsidRDefault="00410E50">
            <w:pPr>
              <w:pStyle w:val="ConsPlusNormal"/>
              <w:jc w:val="center"/>
            </w:pPr>
            <w:r>
              <w:t>7</w:t>
            </w:r>
          </w:p>
        </w:tc>
      </w:tr>
      <w:tr w:rsidR="00410E50" w14:paraId="33949E7F" w14:textId="77777777">
        <w:tc>
          <w:tcPr>
            <w:tcW w:w="1320" w:type="dxa"/>
          </w:tcPr>
          <w:p w14:paraId="401DC2A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0C2813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0E3624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E3D6AE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53BBD9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FE64717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70421E63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06EF027F" w14:textId="77777777">
        <w:tc>
          <w:tcPr>
            <w:tcW w:w="1320" w:type="dxa"/>
          </w:tcPr>
          <w:p w14:paraId="67914294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AB41CC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AC1DA0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9D664E1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0E9153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8E05E4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528D0469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766B3867" w14:textId="77777777">
        <w:tc>
          <w:tcPr>
            <w:tcW w:w="1320" w:type="dxa"/>
          </w:tcPr>
          <w:p w14:paraId="1A3F6727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D6512A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989F93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D2BB88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15320BB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D1B9247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25C7A0A9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19AB6B5D" w14:textId="77777777">
        <w:tc>
          <w:tcPr>
            <w:tcW w:w="1320" w:type="dxa"/>
          </w:tcPr>
          <w:p w14:paraId="0A5FAC6D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3667F6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E318567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CD7A01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725DD8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2B1A82B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648D3EB4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65AD9457" w14:textId="77777777">
        <w:tc>
          <w:tcPr>
            <w:tcW w:w="1320" w:type="dxa"/>
          </w:tcPr>
          <w:p w14:paraId="60429EC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6D344B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200E2D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70A7C51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84FE3BB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BE0282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6171CC0A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5BAF8182" w14:textId="77777777">
        <w:tc>
          <w:tcPr>
            <w:tcW w:w="7260" w:type="dxa"/>
            <w:gridSpan w:val="5"/>
          </w:tcPr>
          <w:p w14:paraId="4F20BF59" w14:textId="77777777" w:rsidR="00410E50" w:rsidRDefault="00410E50">
            <w:pPr>
              <w:pStyle w:val="ConsPlusNormal"/>
              <w:jc w:val="both"/>
            </w:pPr>
            <w:r>
              <w:t>Итого стоимость выбывших производственных объектов:</w:t>
            </w:r>
          </w:p>
        </w:tc>
        <w:tc>
          <w:tcPr>
            <w:tcW w:w="2310" w:type="dxa"/>
          </w:tcPr>
          <w:p w14:paraId="365988D5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23E32281" w14:textId="77777777" w:rsidR="00410E50" w:rsidRDefault="00410E50">
            <w:pPr>
              <w:pStyle w:val="ConsPlusNormal"/>
              <w:jc w:val="both"/>
            </w:pPr>
          </w:p>
        </w:tc>
      </w:tr>
    </w:tbl>
    <w:p w14:paraId="77083F7A" w14:textId="77777777" w:rsidR="00410E50" w:rsidRDefault="00410E50">
      <w:pPr>
        <w:pStyle w:val="ConsPlusNormal"/>
        <w:ind w:firstLine="540"/>
        <w:jc w:val="both"/>
      </w:pPr>
    </w:p>
    <w:p w14:paraId="127810B4" w14:textId="77777777" w:rsidR="00410E50" w:rsidRDefault="00410E50">
      <w:pPr>
        <w:pStyle w:val="ConsPlusNormal"/>
        <w:ind w:firstLine="540"/>
        <w:jc w:val="both"/>
      </w:pPr>
      <w:r>
        <w:t>Примечания:</w:t>
      </w:r>
    </w:p>
    <w:p w14:paraId="232573BA" w14:textId="77777777" w:rsidR="00410E50" w:rsidRDefault="00410E50">
      <w:pPr>
        <w:pStyle w:val="ConsPlusNormal"/>
        <w:spacing w:before="220"/>
        <w:ind w:firstLine="540"/>
        <w:jc w:val="both"/>
      </w:pPr>
      <w:r>
        <w:t>1. В гр. 3 указывается наименование объекта, в состав которого входит ОС.</w:t>
      </w:r>
    </w:p>
    <w:p w14:paraId="6ED57218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2. В гр. 4 указывается номер акта списания ОС (по </w:t>
      </w:r>
      <w:hyperlink r:id="rId25" w:history="1">
        <w:r>
          <w:rPr>
            <w:color w:val="0000FF"/>
          </w:rPr>
          <w:t>форме ОС-4</w:t>
        </w:r>
      </w:hyperlink>
      <w:r>
        <w:t xml:space="preserve"> или </w:t>
      </w:r>
      <w:hyperlink r:id="rId26" w:history="1">
        <w:r>
          <w:rPr>
            <w:color w:val="0000FF"/>
          </w:rPr>
          <w:t>ОС-4б</w:t>
        </w:r>
      </w:hyperlink>
      <w:r>
        <w:t>, другие унифицированные формы учета ОС), согласно которому было отражено выбытие соответствующих объектов основных средств.</w:t>
      </w:r>
    </w:p>
    <w:p w14:paraId="0D870685" w14:textId="77777777" w:rsidR="00410E50" w:rsidRDefault="00410E50">
      <w:pPr>
        <w:pStyle w:val="ConsPlusNormal"/>
        <w:spacing w:before="220"/>
        <w:ind w:firstLine="540"/>
        <w:jc w:val="both"/>
      </w:pPr>
      <w:r>
        <w:t>3. В гр. 5 указывается дата фактически проведенного списания ОС в бухгалтерском учете.</w:t>
      </w:r>
    </w:p>
    <w:p w14:paraId="1011E347" w14:textId="77777777" w:rsidR="00410E50" w:rsidRDefault="00410E50">
      <w:pPr>
        <w:pStyle w:val="ConsPlusNormal"/>
        <w:spacing w:before="220"/>
        <w:ind w:firstLine="540"/>
        <w:jc w:val="both"/>
      </w:pPr>
      <w:r>
        <w:t>4. В гр. 6 указывается полная стоимость капитала, соответствующего фактическому списанию ОС.</w:t>
      </w:r>
    </w:p>
    <w:p w14:paraId="1948CECC" w14:textId="77777777" w:rsidR="00410E50" w:rsidRDefault="00410E50">
      <w:pPr>
        <w:pStyle w:val="ConsPlusNormal"/>
        <w:spacing w:before="220"/>
        <w:ind w:firstLine="540"/>
        <w:jc w:val="both"/>
      </w:pPr>
      <w:r>
        <w:t>5. В гр. 7 указывается остаточная стоимость капитала, соответствующая фактическому списанию ОС.</w:t>
      </w:r>
    </w:p>
    <w:p w14:paraId="19321DD6" w14:textId="77777777" w:rsidR="00410E50" w:rsidRDefault="00410E50">
      <w:pPr>
        <w:pStyle w:val="ConsPlusNormal"/>
        <w:spacing w:before="220"/>
        <w:ind w:firstLine="540"/>
        <w:jc w:val="both"/>
      </w:pPr>
      <w:r>
        <w:t>6. В случае если порядок учета инвестированного капитала организации не позволяет идентифицировать списываемый объект и определить стоимость, соответствующую фактическому списанию указанного объекта (в случае мероприятий по реконструкции, замене ОС) гр. 6 и гр. 7 заполняются в соответствии с методическими указаниями по расчету регулируемых цен (тарифов) в сфере теплоснабжения.</w:t>
      </w:r>
    </w:p>
    <w:p w14:paraId="32AF5749" w14:textId="77777777" w:rsidR="00410E50" w:rsidRDefault="00410E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15"/>
        <w:gridCol w:w="1815"/>
        <w:gridCol w:w="1980"/>
      </w:tblGrid>
      <w:tr w:rsidR="00410E50" w14:paraId="21485B9D" w14:textId="77777777">
        <w:tc>
          <w:tcPr>
            <w:tcW w:w="12210" w:type="dxa"/>
            <w:gridSpan w:val="3"/>
          </w:tcPr>
          <w:p w14:paraId="0BB45C5F" w14:textId="77777777" w:rsidR="00410E50" w:rsidRDefault="00410E50">
            <w:pPr>
              <w:pStyle w:val="ConsPlusNormal"/>
              <w:jc w:val="center"/>
              <w:outlineLvl w:val="3"/>
            </w:pPr>
            <w:r>
              <w:lastRenderedPageBreak/>
              <w:t>Ведомость движения базы инвестированного капитала</w:t>
            </w:r>
          </w:p>
        </w:tc>
      </w:tr>
      <w:tr w:rsidR="00410E50" w14:paraId="7E65FE66" w14:textId="77777777">
        <w:tc>
          <w:tcPr>
            <w:tcW w:w="8415" w:type="dxa"/>
          </w:tcPr>
          <w:p w14:paraId="6FEF6B3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EF17E11" w14:textId="77777777" w:rsidR="00410E50" w:rsidRDefault="00410E50">
            <w:pPr>
              <w:pStyle w:val="ConsPlusNormal"/>
              <w:jc w:val="center"/>
            </w:pPr>
            <w:r>
              <w:t>Полная величина</w:t>
            </w:r>
          </w:p>
        </w:tc>
        <w:tc>
          <w:tcPr>
            <w:tcW w:w="1980" w:type="dxa"/>
          </w:tcPr>
          <w:p w14:paraId="217E1E88" w14:textId="77777777" w:rsidR="00410E50" w:rsidRDefault="00410E50">
            <w:pPr>
              <w:pStyle w:val="ConsPlusNormal"/>
              <w:jc w:val="center"/>
            </w:pPr>
            <w:r>
              <w:t>Остаточная величина</w:t>
            </w:r>
          </w:p>
        </w:tc>
      </w:tr>
      <w:tr w:rsidR="00410E50" w14:paraId="7C950370" w14:textId="77777777">
        <w:tc>
          <w:tcPr>
            <w:tcW w:w="8415" w:type="dxa"/>
          </w:tcPr>
          <w:p w14:paraId="29DD9BB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5AAD342" w14:textId="77777777" w:rsidR="00410E50" w:rsidRDefault="00410E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75774B69" w14:textId="77777777" w:rsidR="00410E50" w:rsidRDefault="00410E50">
            <w:pPr>
              <w:pStyle w:val="ConsPlusNormal"/>
              <w:jc w:val="center"/>
            </w:pPr>
            <w:r>
              <w:t>2</w:t>
            </w:r>
          </w:p>
        </w:tc>
      </w:tr>
      <w:tr w:rsidR="00410E50" w14:paraId="7426C73F" w14:textId="77777777">
        <w:tc>
          <w:tcPr>
            <w:tcW w:w="8415" w:type="dxa"/>
          </w:tcPr>
          <w:p w14:paraId="7BB1C91C" w14:textId="77777777" w:rsidR="00410E50" w:rsidRDefault="00410E50">
            <w:pPr>
              <w:pStyle w:val="ConsPlusNormal"/>
            </w:pPr>
            <w:r>
              <w:t>Размер инвестированного капитала на начало ДПР в тыс. руб.:</w:t>
            </w:r>
          </w:p>
        </w:tc>
        <w:tc>
          <w:tcPr>
            <w:tcW w:w="1815" w:type="dxa"/>
          </w:tcPr>
          <w:p w14:paraId="6E7D26E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249CC13" w14:textId="77777777" w:rsidR="00410E50" w:rsidRDefault="00410E50">
            <w:pPr>
              <w:pStyle w:val="ConsPlusNormal"/>
              <w:jc w:val="both"/>
            </w:pPr>
          </w:p>
        </w:tc>
      </w:tr>
    </w:tbl>
    <w:p w14:paraId="0EB6ADA2" w14:textId="77777777" w:rsidR="00410E50" w:rsidRDefault="00410E50">
      <w:pPr>
        <w:pStyle w:val="ConsPlusNormal"/>
        <w:jc w:val="center"/>
      </w:pPr>
    </w:p>
    <w:p w14:paraId="112FC924" w14:textId="77777777" w:rsidR="00410E50" w:rsidRDefault="00410E50">
      <w:pPr>
        <w:pStyle w:val="ConsPlusNormal"/>
        <w:jc w:val="right"/>
      </w:pPr>
      <w:r>
        <w:t>тыс. руб.</w:t>
      </w:r>
    </w:p>
    <w:p w14:paraId="714420C6" w14:textId="77777777" w:rsidR="00410E50" w:rsidRDefault="00410E5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485"/>
        <w:gridCol w:w="1485"/>
        <w:gridCol w:w="1485"/>
        <w:gridCol w:w="1650"/>
        <w:gridCol w:w="1650"/>
        <w:gridCol w:w="1980"/>
        <w:gridCol w:w="1650"/>
        <w:gridCol w:w="1815"/>
      </w:tblGrid>
      <w:tr w:rsidR="00410E50" w14:paraId="2DDE8431" w14:textId="77777777">
        <w:tc>
          <w:tcPr>
            <w:tcW w:w="825" w:type="dxa"/>
            <w:vMerge w:val="restart"/>
          </w:tcPr>
          <w:p w14:paraId="5DAA3CB2" w14:textId="77777777" w:rsidR="00410E50" w:rsidRDefault="00410E50">
            <w:pPr>
              <w:pStyle w:val="ConsPlusNormal"/>
              <w:jc w:val="center"/>
            </w:pPr>
          </w:p>
        </w:tc>
        <w:tc>
          <w:tcPr>
            <w:tcW w:w="1485" w:type="dxa"/>
            <w:vMerge w:val="restart"/>
          </w:tcPr>
          <w:p w14:paraId="66E760BD" w14:textId="77777777" w:rsidR="00410E50" w:rsidRDefault="00410E50">
            <w:pPr>
              <w:pStyle w:val="ConsPlusNormal"/>
              <w:jc w:val="center"/>
            </w:pPr>
            <w:r>
              <w:t>Увеличение (прирост инвестированного капитала)</w:t>
            </w:r>
          </w:p>
        </w:tc>
        <w:tc>
          <w:tcPr>
            <w:tcW w:w="2970" w:type="dxa"/>
            <w:gridSpan w:val="2"/>
          </w:tcPr>
          <w:p w14:paraId="557717F6" w14:textId="77777777" w:rsidR="00410E50" w:rsidRDefault="00410E50">
            <w:pPr>
              <w:pStyle w:val="ConsPlusNormal"/>
              <w:jc w:val="center"/>
            </w:pPr>
            <w:r>
              <w:t>Уменьшение (выбытие)</w:t>
            </w:r>
          </w:p>
        </w:tc>
        <w:tc>
          <w:tcPr>
            <w:tcW w:w="1650" w:type="dxa"/>
          </w:tcPr>
          <w:p w14:paraId="54DF2862" w14:textId="77777777" w:rsidR="00410E50" w:rsidRDefault="00410E50">
            <w:pPr>
              <w:pStyle w:val="ConsPlusNormal"/>
              <w:jc w:val="center"/>
            </w:pPr>
            <w:r>
              <w:t>Уменьшение</w:t>
            </w:r>
          </w:p>
        </w:tc>
        <w:tc>
          <w:tcPr>
            <w:tcW w:w="1650" w:type="dxa"/>
            <w:vMerge w:val="restart"/>
          </w:tcPr>
          <w:p w14:paraId="101D26A6" w14:textId="77777777" w:rsidR="00410E50" w:rsidRDefault="00410E50">
            <w:pPr>
              <w:pStyle w:val="ConsPlusNormal"/>
              <w:jc w:val="center"/>
            </w:pPr>
            <w:r>
              <w:t>Корректировка, связанная с изменением уровня доходности ДГО</w:t>
            </w:r>
          </w:p>
        </w:tc>
        <w:tc>
          <w:tcPr>
            <w:tcW w:w="1980" w:type="dxa"/>
            <w:vMerge w:val="restart"/>
          </w:tcPr>
          <w:p w14:paraId="49606920" w14:textId="77777777" w:rsidR="00410E50" w:rsidRDefault="00410E50">
            <w:pPr>
              <w:pStyle w:val="ConsPlusNormal"/>
              <w:jc w:val="center"/>
            </w:pPr>
            <w:r>
              <w:t>Корректировка, вызванная изменением состава производственных объектов, не предусмотренных инвестиционной программой</w:t>
            </w:r>
          </w:p>
        </w:tc>
        <w:tc>
          <w:tcPr>
            <w:tcW w:w="3465" w:type="dxa"/>
            <w:gridSpan w:val="2"/>
          </w:tcPr>
          <w:p w14:paraId="12ADBAA8" w14:textId="77777777" w:rsidR="00410E50" w:rsidRDefault="00410E50">
            <w:pPr>
              <w:pStyle w:val="ConsPlusNormal"/>
              <w:jc w:val="center"/>
            </w:pPr>
            <w:r>
              <w:t>Итого на конец периода</w:t>
            </w:r>
          </w:p>
        </w:tc>
      </w:tr>
      <w:tr w:rsidR="00410E50" w14:paraId="4BE63820" w14:textId="77777777">
        <w:tc>
          <w:tcPr>
            <w:tcW w:w="825" w:type="dxa"/>
            <w:vMerge/>
          </w:tcPr>
          <w:p w14:paraId="4C821861" w14:textId="77777777" w:rsidR="00410E50" w:rsidRDefault="00410E50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14:paraId="35EE0D24" w14:textId="77777777" w:rsidR="00410E50" w:rsidRDefault="00410E50">
            <w:pPr>
              <w:spacing w:after="1" w:line="0" w:lineRule="atLeast"/>
            </w:pPr>
          </w:p>
        </w:tc>
        <w:tc>
          <w:tcPr>
            <w:tcW w:w="1485" w:type="dxa"/>
          </w:tcPr>
          <w:p w14:paraId="087AF7FF" w14:textId="77777777" w:rsidR="00410E50" w:rsidRDefault="00410E50">
            <w:pPr>
              <w:pStyle w:val="ConsPlusNormal"/>
              <w:jc w:val="center"/>
            </w:pPr>
            <w:r>
              <w:t>полная величина капитала</w:t>
            </w:r>
          </w:p>
        </w:tc>
        <w:tc>
          <w:tcPr>
            <w:tcW w:w="1485" w:type="dxa"/>
          </w:tcPr>
          <w:p w14:paraId="7088A3E9" w14:textId="77777777" w:rsidR="00410E50" w:rsidRDefault="00410E50">
            <w:pPr>
              <w:pStyle w:val="ConsPlusNormal"/>
              <w:jc w:val="center"/>
            </w:pPr>
            <w:r>
              <w:t>остаточная величина капитала</w:t>
            </w:r>
          </w:p>
        </w:tc>
        <w:tc>
          <w:tcPr>
            <w:tcW w:w="1650" w:type="dxa"/>
          </w:tcPr>
          <w:p w14:paraId="45051D47" w14:textId="77777777" w:rsidR="00410E50" w:rsidRDefault="00410E50">
            <w:pPr>
              <w:pStyle w:val="ConsPlusNormal"/>
              <w:jc w:val="center"/>
            </w:pPr>
            <w:r>
              <w:t>(возврат капитала)</w:t>
            </w:r>
          </w:p>
        </w:tc>
        <w:tc>
          <w:tcPr>
            <w:tcW w:w="1650" w:type="dxa"/>
            <w:vMerge/>
          </w:tcPr>
          <w:p w14:paraId="7040FB8A" w14:textId="77777777" w:rsidR="00410E50" w:rsidRDefault="00410E50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14:paraId="07FED9AB" w14:textId="77777777" w:rsidR="00410E50" w:rsidRDefault="00410E50">
            <w:pPr>
              <w:spacing w:after="1" w:line="0" w:lineRule="atLeast"/>
            </w:pPr>
          </w:p>
        </w:tc>
        <w:tc>
          <w:tcPr>
            <w:tcW w:w="1650" w:type="dxa"/>
          </w:tcPr>
          <w:p w14:paraId="56F12466" w14:textId="77777777" w:rsidR="00410E50" w:rsidRDefault="00410E50">
            <w:pPr>
              <w:pStyle w:val="ConsPlusNormal"/>
              <w:jc w:val="center"/>
            </w:pPr>
            <w:r>
              <w:t>полная величина инвестированного капитала</w:t>
            </w:r>
          </w:p>
        </w:tc>
        <w:tc>
          <w:tcPr>
            <w:tcW w:w="1815" w:type="dxa"/>
          </w:tcPr>
          <w:p w14:paraId="7C0E4E7E" w14:textId="77777777" w:rsidR="00410E50" w:rsidRDefault="00410E50">
            <w:pPr>
              <w:pStyle w:val="ConsPlusNormal"/>
              <w:jc w:val="center"/>
            </w:pPr>
            <w:r>
              <w:t>остаточная величина инвестированного капитала</w:t>
            </w:r>
          </w:p>
        </w:tc>
      </w:tr>
      <w:tr w:rsidR="00410E50" w14:paraId="7AB192AC" w14:textId="77777777">
        <w:tc>
          <w:tcPr>
            <w:tcW w:w="825" w:type="dxa"/>
          </w:tcPr>
          <w:p w14:paraId="5A04034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6FFC5D0" w14:textId="77777777" w:rsidR="00410E50" w:rsidRDefault="00410E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14:paraId="7D54ADC7" w14:textId="77777777" w:rsidR="00410E50" w:rsidRDefault="00410E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14:paraId="349B96BE" w14:textId="77777777" w:rsidR="00410E50" w:rsidRDefault="00410E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14:paraId="4FF2BCC8" w14:textId="77777777" w:rsidR="00410E50" w:rsidRDefault="00410E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14:paraId="2E41229E" w14:textId="77777777" w:rsidR="00410E50" w:rsidRDefault="00410E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14:paraId="13D9D8B3" w14:textId="77777777" w:rsidR="00410E50" w:rsidRDefault="00410E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14:paraId="275B0194" w14:textId="77777777" w:rsidR="00410E50" w:rsidRDefault="00410E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14:paraId="6958473B" w14:textId="77777777" w:rsidR="00410E50" w:rsidRDefault="00410E50">
            <w:pPr>
              <w:pStyle w:val="ConsPlusNormal"/>
              <w:jc w:val="center"/>
            </w:pPr>
            <w:r>
              <w:t>10</w:t>
            </w:r>
          </w:p>
        </w:tc>
      </w:tr>
      <w:tr w:rsidR="00410E50" w14:paraId="13FB1CED" w14:textId="77777777">
        <w:tc>
          <w:tcPr>
            <w:tcW w:w="825" w:type="dxa"/>
          </w:tcPr>
          <w:p w14:paraId="0954D470" w14:textId="77777777" w:rsidR="00410E50" w:rsidRDefault="00410E50">
            <w:pPr>
              <w:pStyle w:val="ConsPlusNormal"/>
            </w:pPr>
            <w:r>
              <w:t>1-й год</w:t>
            </w:r>
          </w:p>
        </w:tc>
        <w:tc>
          <w:tcPr>
            <w:tcW w:w="1485" w:type="dxa"/>
          </w:tcPr>
          <w:p w14:paraId="16667B39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491E576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C1CE31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B3FDF1E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C5F3080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AD49DF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9BC726D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D7EC93E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7263A5BD" w14:textId="77777777">
        <w:tc>
          <w:tcPr>
            <w:tcW w:w="825" w:type="dxa"/>
          </w:tcPr>
          <w:p w14:paraId="23917BED" w14:textId="77777777" w:rsidR="00410E50" w:rsidRDefault="00410E50">
            <w:pPr>
              <w:pStyle w:val="ConsPlusNormal"/>
            </w:pPr>
            <w:r>
              <w:t>2-й год</w:t>
            </w:r>
          </w:p>
        </w:tc>
        <w:tc>
          <w:tcPr>
            <w:tcW w:w="1485" w:type="dxa"/>
          </w:tcPr>
          <w:p w14:paraId="1F4C060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290B0C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3D9D75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72829A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AD208A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6A423C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1FE3DA0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18EE7E9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1FB589D3" w14:textId="77777777">
        <w:tc>
          <w:tcPr>
            <w:tcW w:w="825" w:type="dxa"/>
          </w:tcPr>
          <w:p w14:paraId="73DA4A87" w14:textId="77777777" w:rsidR="00410E50" w:rsidRDefault="00410E50">
            <w:pPr>
              <w:pStyle w:val="ConsPlusNormal"/>
            </w:pPr>
            <w:r>
              <w:t>3-й год</w:t>
            </w:r>
          </w:p>
        </w:tc>
        <w:tc>
          <w:tcPr>
            <w:tcW w:w="1485" w:type="dxa"/>
          </w:tcPr>
          <w:p w14:paraId="186A1B7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9ABCEBD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F26F8D6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524EAD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452A77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01EFDDF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A22529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1C78E94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36CF46CA" w14:textId="77777777">
        <w:tc>
          <w:tcPr>
            <w:tcW w:w="825" w:type="dxa"/>
          </w:tcPr>
          <w:p w14:paraId="12753720" w14:textId="77777777" w:rsidR="00410E50" w:rsidRDefault="00410E50">
            <w:pPr>
              <w:pStyle w:val="ConsPlusNormal"/>
            </w:pPr>
            <w:r>
              <w:t>4-й год</w:t>
            </w:r>
          </w:p>
        </w:tc>
        <w:tc>
          <w:tcPr>
            <w:tcW w:w="1485" w:type="dxa"/>
          </w:tcPr>
          <w:p w14:paraId="35D08770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BE8B21A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9053DD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921B233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CBE339B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7CE9C6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C53B04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19E73DB" w14:textId="77777777" w:rsidR="00410E50" w:rsidRDefault="00410E50">
            <w:pPr>
              <w:pStyle w:val="ConsPlusNormal"/>
              <w:jc w:val="both"/>
            </w:pPr>
          </w:p>
        </w:tc>
      </w:tr>
      <w:tr w:rsidR="00410E50" w14:paraId="76EF700E" w14:textId="77777777">
        <w:tc>
          <w:tcPr>
            <w:tcW w:w="825" w:type="dxa"/>
          </w:tcPr>
          <w:p w14:paraId="48DB8FFF" w14:textId="77777777" w:rsidR="00410E50" w:rsidRDefault="00410E50">
            <w:pPr>
              <w:pStyle w:val="ConsPlusNormal"/>
            </w:pPr>
            <w:r>
              <w:t>5-й год</w:t>
            </w:r>
          </w:p>
        </w:tc>
        <w:tc>
          <w:tcPr>
            <w:tcW w:w="1485" w:type="dxa"/>
          </w:tcPr>
          <w:p w14:paraId="2A2FFC0F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DE59DCC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CE3667D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ADF98E8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EF9F1C4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05BCE537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AB22FF2" w14:textId="77777777" w:rsidR="00410E50" w:rsidRDefault="00410E50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0E61CE5" w14:textId="77777777" w:rsidR="00410E50" w:rsidRDefault="00410E50">
            <w:pPr>
              <w:pStyle w:val="ConsPlusNormal"/>
              <w:jc w:val="both"/>
            </w:pPr>
          </w:p>
        </w:tc>
      </w:tr>
    </w:tbl>
    <w:p w14:paraId="5AAAB462" w14:textId="77777777" w:rsidR="00410E50" w:rsidRDefault="00410E50">
      <w:pPr>
        <w:sectPr w:rsidR="00410E50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1D6F1A3" w14:textId="77777777" w:rsidR="00410E50" w:rsidRDefault="00410E50">
      <w:pPr>
        <w:pStyle w:val="ConsPlusNormal"/>
        <w:ind w:firstLine="540"/>
        <w:jc w:val="both"/>
      </w:pPr>
    </w:p>
    <w:p w14:paraId="0E00D27C" w14:textId="77777777" w:rsidR="00410E50" w:rsidRDefault="00410E50">
      <w:pPr>
        <w:pStyle w:val="ConsPlusNormal"/>
        <w:ind w:firstLine="540"/>
        <w:jc w:val="both"/>
      </w:pPr>
      <w:r>
        <w:t>Примечания:</w:t>
      </w:r>
    </w:p>
    <w:p w14:paraId="50979179" w14:textId="77777777" w:rsidR="00410E50" w:rsidRDefault="00410E50">
      <w:pPr>
        <w:pStyle w:val="ConsPlusNormal"/>
        <w:spacing w:before="220"/>
        <w:ind w:firstLine="540"/>
        <w:jc w:val="both"/>
      </w:pPr>
      <w:r>
        <w:t>1. Размер инвестированного капитала на начало ДПР заполняется</w:t>
      </w:r>
    </w:p>
    <w:p w14:paraId="61B4B229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Для 1-го ДПР: гр. 1 = гр. 2 = </w:t>
      </w:r>
      <w:hyperlink w:anchor="P195" w:history="1">
        <w:r>
          <w:rPr>
            <w:color w:val="0000FF"/>
          </w:rPr>
          <w:t>стр. 4</w:t>
        </w:r>
      </w:hyperlink>
      <w:r>
        <w:t xml:space="preserve"> таблицы размера инвестированного капитала на начало долгосрочного периода регулирования.</w:t>
      </w:r>
    </w:p>
    <w:p w14:paraId="6C23BB9D" w14:textId="77777777" w:rsidR="00410E50" w:rsidRDefault="00410E50">
      <w:pPr>
        <w:pStyle w:val="ConsPlusNormal"/>
        <w:spacing w:before="220"/>
        <w:ind w:firstLine="540"/>
        <w:jc w:val="both"/>
      </w:pPr>
      <w:r>
        <w:t>Со 2-го ДПР: гр. 1 = гр. 8 для 5-го года предыдущего ДПР, гр. 2 = гр. 9 для 5-го года предыдущего ДПР.</w:t>
      </w:r>
    </w:p>
    <w:p w14:paraId="31E16561" w14:textId="77777777" w:rsidR="00410E50" w:rsidRDefault="00410E50">
      <w:pPr>
        <w:pStyle w:val="ConsPlusNormal"/>
        <w:spacing w:before="220"/>
        <w:ind w:firstLine="540"/>
        <w:jc w:val="both"/>
      </w:pPr>
      <w:r>
        <w:t>2. В гр. 3 указывается сумма прироста базы инвестированного капитала за счет фактического ввода объектов в эксплуатацию, уменьшенная на сумму полученных средств на подключение к системе теплоснабжения и из бюджетов, рассчитанная в соответствии с таблицей о реестре создания (реконструкции, модернизации) производственных объектов.</w:t>
      </w:r>
    </w:p>
    <w:p w14:paraId="2EFB1115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3. В гр. 4 и 5 указываются расчетные суммы уменьшения базы капитала за счет исключения стоимостей выбывших производственных объектов в соответствии с </w:t>
      </w:r>
      <w:hyperlink w:anchor="P289" w:history="1">
        <w:r>
          <w:rPr>
            <w:color w:val="0000FF"/>
          </w:rPr>
          <w:t>таблицей</w:t>
        </w:r>
      </w:hyperlink>
      <w:r>
        <w:t xml:space="preserve"> о реестре выбытия производственных объектов из базы инвестированного капитала.</w:t>
      </w:r>
    </w:p>
    <w:p w14:paraId="70CB1A1C" w14:textId="77777777" w:rsidR="00410E50" w:rsidRDefault="00410E50">
      <w:pPr>
        <w:pStyle w:val="ConsPlusNormal"/>
        <w:spacing w:before="220"/>
        <w:ind w:firstLine="540"/>
        <w:jc w:val="both"/>
      </w:pPr>
      <w:r>
        <w:t>4. В гр. 6 указывается расчетная сумма возврата капитала за каждый отчетный период, по формуле:</w:t>
      </w:r>
    </w:p>
    <w:p w14:paraId="3AB588F3" w14:textId="77777777" w:rsidR="00410E50" w:rsidRDefault="00410E50">
      <w:pPr>
        <w:pStyle w:val="ConsPlusNormal"/>
        <w:spacing w:before="220"/>
        <w:ind w:firstLine="540"/>
        <w:jc w:val="both"/>
      </w:pPr>
      <w:r>
        <w:t>гр. 6 = гр. 8_пред_год / срок возврата капитала.</w:t>
      </w:r>
    </w:p>
    <w:p w14:paraId="6153B7F4" w14:textId="77777777" w:rsidR="00410E50" w:rsidRDefault="00410E50">
      <w:pPr>
        <w:pStyle w:val="ConsPlusNormal"/>
        <w:spacing w:before="220"/>
        <w:ind w:firstLine="540"/>
        <w:jc w:val="both"/>
      </w:pPr>
      <w:r>
        <w:t>5. В гр. 7 указывается корректировка, связанная с изменением уровня доходности ДГО в соответствии с методическими указаниями по расчету регулируемых цен (тарифов) в сфере теплоснабжения.</w:t>
      </w:r>
    </w:p>
    <w:p w14:paraId="63C4F823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6. В гр. 8 указывается корректировка, осуществляемая в соответствии с </w:t>
      </w:r>
      <w:hyperlink r:id="rId27" w:history="1">
        <w:r>
          <w:rPr>
            <w:color w:val="0000FF"/>
          </w:rPr>
          <w:t>подпунктом "д" пункта 10</w:t>
        </w:r>
      </w:hyperlink>
      <w:r>
        <w:t xml:space="preserve"> Правил определения стоимости активов и инвестированного капитала и ведения их раздельного учета, применяемых при осуществлении деятельности, регулируемой с использованием метода обеспечения доходности инвестированного капитала, утвержденных постановлением правительства Российской Федерации от 22 октября 2012 г. N 1075.</w:t>
      </w:r>
    </w:p>
    <w:p w14:paraId="16703128" w14:textId="77777777" w:rsidR="00410E50" w:rsidRDefault="00410E50">
      <w:pPr>
        <w:pStyle w:val="ConsPlusNormal"/>
        <w:spacing w:before="220"/>
        <w:ind w:firstLine="540"/>
        <w:jc w:val="both"/>
      </w:pPr>
      <w:r>
        <w:t>7. В гр. 9 указывается расчетная сумма полной величины инвестированного капитала по формуле:</w:t>
      </w:r>
    </w:p>
    <w:p w14:paraId="691A8839" w14:textId="77777777" w:rsidR="00410E50" w:rsidRDefault="00410E50">
      <w:pPr>
        <w:pStyle w:val="ConsPlusNormal"/>
        <w:spacing w:before="220"/>
        <w:ind w:firstLine="540"/>
        <w:jc w:val="both"/>
      </w:pPr>
      <w:r>
        <w:t xml:space="preserve">для 1-го года: гр. 9 = Размер инвестированного капитала на начало ДПР (полная величина) + гр. 3 - гр. 5 + </w:t>
      </w:r>
      <w:proofErr w:type="spellStart"/>
      <w:r>
        <w:t>гр</w:t>
      </w:r>
      <w:proofErr w:type="spellEnd"/>
      <w:r>
        <w:t xml:space="preserve"> 7</w:t>
      </w:r>
    </w:p>
    <w:p w14:paraId="39E8D17E" w14:textId="77777777" w:rsidR="00410E50" w:rsidRDefault="00410E50">
      <w:pPr>
        <w:pStyle w:val="ConsPlusNormal"/>
        <w:spacing w:before="220"/>
        <w:ind w:firstLine="540"/>
        <w:jc w:val="both"/>
      </w:pPr>
      <w:r>
        <w:t>со 2-го года: гр. 9 = гр. 9_пред_год + гр. 3 - гр. 4 + гр. 7.</w:t>
      </w:r>
    </w:p>
    <w:p w14:paraId="33B99FFF" w14:textId="77777777" w:rsidR="00410E50" w:rsidRDefault="00410E50">
      <w:pPr>
        <w:pStyle w:val="ConsPlusNormal"/>
        <w:spacing w:before="220"/>
        <w:ind w:firstLine="540"/>
        <w:jc w:val="both"/>
      </w:pPr>
      <w:r>
        <w:t>8. В гр. 10 указывается расчетная сумма остаточной величины инвестированного капитала, по формуле:</w:t>
      </w:r>
    </w:p>
    <w:p w14:paraId="733BCF94" w14:textId="77777777" w:rsidR="00410E50" w:rsidRDefault="00410E50">
      <w:pPr>
        <w:pStyle w:val="ConsPlusNormal"/>
        <w:spacing w:before="220"/>
        <w:ind w:firstLine="540"/>
        <w:jc w:val="both"/>
      </w:pPr>
      <w:r>
        <w:t>для 1-го года: гр. 10 = Размер инвестированного капитала на начало ДПР (остаточная величина) + гр. 3 - гр. 5 - гр. 6 + гр. 7</w:t>
      </w:r>
    </w:p>
    <w:p w14:paraId="589747B7" w14:textId="77777777" w:rsidR="00410E50" w:rsidRDefault="00410E50">
      <w:pPr>
        <w:pStyle w:val="ConsPlusNormal"/>
        <w:spacing w:before="220"/>
        <w:ind w:firstLine="540"/>
        <w:jc w:val="both"/>
      </w:pPr>
      <w:r>
        <w:t>со 2-го года: гр. 10 = гр. 10_пред_год + гр. 3 - гр. 5 - гр. 6 + гр. 7.</w:t>
      </w:r>
    </w:p>
    <w:p w14:paraId="3EA72780" w14:textId="77777777" w:rsidR="00410E50" w:rsidRDefault="00410E50">
      <w:pPr>
        <w:pStyle w:val="ConsPlusNormal"/>
        <w:ind w:firstLine="540"/>
        <w:jc w:val="both"/>
      </w:pPr>
    </w:p>
    <w:p w14:paraId="2DA3222F" w14:textId="77777777" w:rsidR="00410E50" w:rsidRDefault="00410E50">
      <w:pPr>
        <w:pStyle w:val="ConsPlusNormal"/>
        <w:ind w:firstLine="540"/>
        <w:jc w:val="both"/>
      </w:pPr>
    </w:p>
    <w:p w14:paraId="66631FE4" w14:textId="77777777" w:rsidR="00410E50" w:rsidRDefault="00410E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CA42E9" w14:textId="77777777" w:rsidR="00B12D22" w:rsidRDefault="00B12D22"/>
    <w:sectPr w:rsidR="00B12D22" w:rsidSect="001B0E5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50"/>
    <w:rsid w:val="00410E50"/>
    <w:rsid w:val="00B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0D50"/>
  <w15:chartTrackingRefBased/>
  <w15:docId w15:val="{536B8D6F-5A4E-4215-B300-798071D2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4BA4EEE1D53793FF92009A9D4A36F4A2D6937EFC51C2461F61A295C37E1DF4B0CB9C881CCE438EA9B3848359C23023757A7757999D293P5w9K" TargetMode="External"/><Relationship Id="rId13" Type="http://schemas.openxmlformats.org/officeDocument/2006/relationships/hyperlink" Target="consultantplus://offline/ref=C7F4BA4EEE1D53793FF92009A9D4A36F4B2D6835E2C11C2461F61A295C37E1DF4B0CB9C881CCE63BEC9B3848359C23023757A7757999D293P5w9K" TargetMode="External"/><Relationship Id="rId18" Type="http://schemas.openxmlformats.org/officeDocument/2006/relationships/hyperlink" Target="consultantplus://offline/ref=C7F4BA4EEE1D53793FF92009A9D4A36F4B2D6835E2C11C2461F61A295C37E1DF4B0CB9C881CCE53EEE9B3848359C23023757A7757999D293P5w9K" TargetMode="External"/><Relationship Id="rId26" Type="http://schemas.openxmlformats.org/officeDocument/2006/relationships/hyperlink" Target="consultantplus://offline/ref=C7F4BA4EEE1D53793FF92009A9D4A36F4C256A34E8CB412E69AF162B5B38BEC84C45B5C981CEE63FE7C43D5D24C42F062C49A569659BD0P9w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F4BA4EEE1D53793FF92009A9D4A36F492C6D30EBC11C2461F61A295C37E1DF590CE1C480C9FA38EE8E6E1973PCwBK" TargetMode="External"/><Relationship Id="rId7" Type="http://schemas.openxmlformats.org/officeDocument/2006/relationships/hyperlink" Target="consultantplus://offline/ref=C7F4BA4EEE1D53793FF92009A9D4A36F4B2D6835E2C11C2461F61A295C37E1DF4B0CB9C881CCE431EB9B3848359C23023757A7757999D293P5w9K" TargetMode="External"/><Relationship Id="rId12" Type="http://schemas.openxmlformats.org/officeDocument/2006/relationships/hyperlink" Target="consultantplus://offline/ref=C7F4BA4EEE1D53793FF92009A9D4A36F4B2D6835E2C11C2461F61A295C37E1DF4B0CB9C881CCE53FE59B3848359C23023757A7757999D293P5w9K" TargetMode="External"/><Relationship Id="rId17" Type="http://schemas.openxmlformats.org/officeDocument/2006/relationships/hyperlink" Target="consultantplus://offline/ref=C7F4BA4EEE1D53793FF92009A9D4A36F4B2D6835E2C11C2461F61A295C37E1DF4B0CB9C881CCE531ED9B3848359C23023757A7757999D293P5w9K" TargetMode="External"/><Relationship Id="rId25" Type="http://schemas.openxmlformats.org/officeDocument/2006/relationships/hyperlink" Target="consultantplus://offline/ref=C7F4BA4EEE1D53793FF92009A9D4A36F4C256A34E8CB412E69AF162B5B38BEC84C45B5C981CDED3BE7C43D5D24C42F062C49A569659BD0P9w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F4BA4EEE1D53793FF92009A9D4A36F4B2D6835E2C11C2461F61A295C37E1DF4B0CB9C881CCE530E49B3848359C23023757A7757999D293P5w9K" TargetMode="External"/><Relationship Id="rId20" Type="http://schemas.openxmlformats.org/officeDocument/2006/relationships/hyperlink" Target="consultantplus://offline/ref=C7F4BA4EEE1D53793FF92009A9D4A36F4B2D6835E2C11C2461F61A295C37E1DF4B0CB9C881CCE63DEA9B3848359C23023757A7757999D293P5w9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4BA4EEE1D53793FF92009A9D4A36F4B2C633DEDC51C2461F61A295C37E1DF4B0CB9C881CCE53BEE9B3848359C23023757A7757999D293P5w9K" TargetMode="External"/><Relationship Id="rId11" Type="http://schemas.openxmlformats.org/officeDocument/2006/relationships/hyperlink" Target="consultantplus://offline/ref=C7F4BA4EEE1D53793FF92009A9D4A36F4B2D6835E2C11C2461F61A295C37E1DF4B0CB9C881CCE53DEF9B3848359C23023757A7757999D293P5w9K" TargetMode="External"/><Relationship Id="rId24" Type="http://schemas.openxmlformats.org/officeDocument/2006/relationships/image" Target="media/image1.wmf"/><Relationship Id="rId5" Type="http://schemas.openxmlformats.org/officeDocument/2006/relationships/hyperlink" Target="consultantplus://offline/ref=C7F4BA4EEE1D53793FF92009A9D4A36F4A2D6937EFC51C2461F61A295C37E1DF4B0CB9C881CCE438EA9B3848359C23023757A7757999D293P5w9K" TargetMode="External"/><Relationship Id="rId15" Type="http://schemas.openxmlformats.org/officeDocument/2006/relationships/hyperlink" Target="consultantplus://offline/ref=C7F4BA4EEE1D53793FF92009A9D4A36F4B2D6835E2C11C2461F61A295C37E1DF4B0CB9C881CCE530E49B3848359C23023757A7757999D293P5w9K" TargetMode="External"/><Relationship Id="rId23" Type="http://schemas.openxmlformats.org/officeDocument/2006/relationships/hyperlink" Target="consultantplus://offline/ref=C7F4BA4EEE1D53793FF92009A9D4A36F49226B35E8C91C2461F61A295C37E1DF4B0CB9C881CCE439E89B3848359C23023757A7757999D293P5w9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7F4BA4EEE1D53793FF92009A9D4A36F4A2D6937EFC51C2461F61A295C37E1DF4B0CB9C881CCE438EA9B3848359C23023757A7757999D293P5w9K" TargetMode="External"/><Relationship Id="rId19" Type="http://schemas.openxmlformats.org/officeDocument/2006/relationships/hyperlink" Target="consultantplus://offline/ref=C7F4BA4EEE1D53793FF92009A9D4A36F4B2D6835E2C11C2461F61A295C37E1DF4B0CB9C881CCE53FEF9B3848359C23023757A7757999D293P5w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F4BA4EEE1D53793FF92009A9D4A36F49246D3CECC21C2461F61A295C37E1DF4B0CB9C881CCE439EC9B3848359C23023757A7757999D293P5w9K" TargetMode="External"/><Relationship Id="rId14" Type="http://schemas.openxmlformats.org/officeDocument/2006/relationships/hyperlink" Target="consultantplus://offline/ref=C7F4BA4EEE1D53793FF92009A9D4A36F4B2D6835E2C11C2461F61A295C37E1DF4B0CB9C881CCE63CE99B3848359C23023757A7757999D293P5w9K" TargetMode="External"/><Relationship Id="rId22" Type="http://schemas.openxmlformats.org/officeDocument/2006/relationships/hyperlink" Target="consultantplus://offline/ref=C7F4BA4EEE1D53793FF92009A9D4A36F4B2C633DEDC51C2461F61A295C37E1DF590CE1C480C9FA38EE8E6E1973PCwBK" TargetMode="External"/><Relationship Id="rId27" Type="http://schemas.openxmlformats.org/officeDocument/2006/relationships/hyperlink" Target="consultantplus://offline/ref=C7F4BA4EEE1D53793FF92009A9D4A36F4B2D6835E2C11C2461F61A295C37E1DF4B0CB9C881CCE23CE59B3848359C23023757A7757999D293P5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4852</Words>
  <Characters>27657</Characters>
  <Application>Microsoft Office Word</Application>
  <DocSecurity>0</DocSecurity>
  <Lines>230</Lines>
  <Paragraphs>64</Paragraphs>
  <ScaleCrop>false</ScaleCrop>
  <Company/>
  <LinksUpToDate>false</LinksUpToDate>
  <CharactersWithSpaces>32445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2022-02-15T10:48:00Z</dcterms:created>
  <dcterms:modified xsi:type="dcterms:W3CDTF">2022-02-15T10:49:00Z</dcterms:modified>
</cp:coreProperties>
</file>