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D87F" w14:textId="77777777" w:rsidR="00A77AD9" w:rsidRDefault="00A77AD9">
      <w:pPr>
        <w:pStyle w:val="ConsPlusTitlePage"/>
      </w:pPr>
      <w:r>
        <w:t xml:space="preserve">Документ предоставлен </w:t>
      </w:r>
      <w:hyperlink r:id="rId4" w:history="1">
        <w:r>
          <w:rPr>
            <w:color w:val="0000FF"/>
          </w:rPr>
          <w:t>КонсультантПлюс</w:t>
        </w:r>
      </w:hyperlink>
      <w:r>
        <w:br/>
      </w:r>
    </w:p>
    <w:p w14:paraId="23C75063" w14:textId="77777777" w:rsidR="00A77AD9" w:rsidRDefault="00A77AD9">
      <w:pPr>
        <w:pStyle w:val="ConsPlusNormal"/>
        <w:jc w:val="both"/>
        <w:outlineLvl w:val="0"/>
      </w:pPr>
    </w:p>
    <w:p w14:paraId="3063AE0C" w14:textId="77777777" w:rsidR="00A77AD9" w:rsidRDefault="00A77AD9">
      <w:pPr>
        <w:pStyle w:val="ConsPlusNormal"/>
        <w:jc w:val="both"/>
        <w:outlineLvl w:val="0"/>
      </w:pPr>
      <w:r>
        <w:t>Зарегистрировано в Минюсте РФ 13 ноября 2010 г. N 18951</w:t>
      </w:r>
    </w:p>
    <w:p w14:paraId="7B18D228" w14:textId="77777777" w:rsidR="00A77AD9" w:rsidRDefault="00A77AD9">
      <w:pPr>
        <w:pStyle w:val="ConsPlusNormal"/>
        <w:pBdr>
          <w:top w:val="single" w:sz="6" w:space="0" w:color="auto"/>
        </w:pBdr>
        <w:spacing w:before="100" w:after="100"/>
        <w:jc w:val="both"/>
        <w:rPr>
          <w:sz w:val="2"/>
          <w:szCs w:val="2"/>
        </w:rPr>
      </w:pPr>
    </w:p>
    <w:p w14:paraId="02433388" w14:textId="77777777" w:rsidR="00A77AD9" w:rsidRDefault="00A77AD9">
      <w:pPr>
        <w:pStyle w:val="ConsPlusNormal"/>
        <w:jc w:val="center"/>
      </w:pPr>
    </w:p>
    <w:p w14:paraId="671CAA91" w14:textId="77777777" w:rsidR="00A77AD9" w:rsidRDefault="00A77AD9">
      <w:pPr>
        <w:pStyle w:val="ConsPlusTitle"/>
        <w:jc w:val="center"/>
      </w:pPr>
      <w:r>
        <w:t>ФЕДЕРАЛЬНАЯ СЛУЖБА ПО ТАРИФАМ</w:t>
      </w:r>
    </w:p>
    <w:p w14:paraId="51C8656D" w14:textId="77777777" w:rsidR="00A77AD9" w:rsidRDefault="00A77AD9">
      <w:pPr>
        <w:pStyle w:val="ConsPlusTitle"/>
        <w:jc w:val="center"/>
      </w:pPr>
    </w:p>
    <w:p w14:paraId="0FE7F4E5" w14:textId="77777777" w:rsidR="00A77AD9" w:rsidRDefault="00A77AD9">
      <w:pPr>
        <w:pStyle w:val="ConsPlusTitle"/>
        <w:jc w:val="center"/>
      </w:pPr>
      <w:r>
        <w:t>ПРИКАЗ</w:t>
      </w:r>
    </w:p>
    <w:p w14:paraId="50AAB70D" w14:textId="77777777" w:rsidR="00A77AD9" w:rsidRDefault="00A77AD9">
      <w:pPr>
        <w:pStyle w:val="ConsPlusTitle"/>
        <w:jc w:val="center"/>
      </w:pPr>
      <w:r>
        <w:t>от 26 октября 2010 г. N 254-э/1</w:t>
      </w:r>
    </w:p>
    <w:p w14:paraId="403D60F6" w14:textId="77777777" w:rsidR="00A77AD9" w:rsidRDefault="00A77AD9">
      <w:pPr>
        <w:pStyle w:val="ConsPlusTitle"/>
        <w:jc w:val="center"/>
      </w:pPr>
    </w:p>
    <w:p w14:paraId="0DBDA525" w14:textId="77777777" w:rsidR="00A77AD9" w:rsidRDefault="00A77AD9">
      <w:pPr>
        <w:pStyle w:val="ConsPlusTitle"/>
        <w:jc w:val="center"/>
      </w:pPr>
      <w:r>
        <w:t>ОБ УТВЕРЖДЕНИИ МЕТОДИЧЕСКИХ УКАЗАНИЙ</w:t>
      </w:r>
    </w:p>
    <w:p w14:paraId="3F7545DF" w14:textId="77777777" w:rsidR="00A77AD9" w:rsidRDefault="00A77AD9">
      <w:pPr>
        <w:pStyle w:val="ConsPlusTitle"/>
        <w:jc w:val="center"/>
      </w:pPr>
      <w:r>
        <w:t>ПО РАСЧЕТУ И ПРИМЕНЕНИЮ ПОНИЖАЮЩИХ (ПОВЫШАЮЩИХ)</w:t>
      </w:r>
    </w:p>
    <w:p w14:paraId="11065627" w14:textId="77777777" w:rsidR="00A77AD9" w:rsidRDefault="00A77AD9">
      <w:pPr>
        <w:pStyle w:val="ConsPlusTitle"/>
        <w:jc w:val="center"/>
      </w:pPr>
      <w:r>
        <w:t>КОЭФФИЦИЕНТОВ, ПОЗВОЛЯЮЩИХ ОБЕСПЕЧИТЬ СООТВЕТСТВИЕ УРОВНЯ</w:t>
      </w:r>
    </w:p>
    <w:p w14:paraId="3B23DD5A" w14:textId="77777777" w:rsidR="00A77AD9" w:rsidRDefault="00A77AD9">
      <w:pPr>
        <w:pStyle w:val="ConsPlusTitle"/>
        <w:jc w:val="center"/>
      </w:pPr>
      <w:r>
        <w:t>ТАРИФОВ, УСТАНОВЛЕННЫХ ДЛЯ ОРГАНИЗАЦИЙ, ОСУЩЕСТВЛЯЮЩИХ</w:t>
      </w:r>
    </w:p>
    <w:p w14:paraId="69EF8E99" w14:textId="77777777" w:rsidR="00A77AD9" w:rsidRDefault="00A77AD9">
      <w:pPr>
        <w:pStyle w:val="ConsPlusTitle"/>
        <w:jc w:val="center"/>
      </w:pPr>
      <w:r>
        <w:t>РЕГУЛИРУЕМУЮ ДЕЯТЕЛЬНОСТЬ, УРОВНЮ НАДЕЖНОСТИ И КАЧЕСТВА</w:t>
      </w:r>
    </w:p>
    <w:p w14:paraId="263E79AC" w14:textId="77777777" w:rsidR="00A77AD9" w:rsidRDefault="00A77AD9">
      <w:pPr>
        <w:pStyle w:val="ConsPlusTitle"/>
        <w:jc w:val="center"/>
      </w:pPr>
      <w:r>
        <w:t>ПОСТАВЛЯЕМЫХ ТОВАРОВ И ОКАЗЫВАЕМЫХ УСЛУГ</w:t>
      </w:r>
    </w:p>
    <w:p w14:paraId="45CE7926" w14:textId="77777777" w:rsidR="00A77AD9" w:rsidRDefault="00A77AD9">
      <w:pPr>
        <w:pStyle w:val="ConsPlusNormal"/>
        <w:jc w:val="center"/>
      </w:pPr>
    </w:p>
    <w:p w14:paraId="1D0A9374" w14:textId="77777777" w:rsidR="00A77AD9" w:rsidRDefault="00A77AD9">
      <w:pPr>
        <w:pStyle w:val="ConsPlusNormal"/>
        <w:ind w:firstLine="540"/>
        <w:jc w:val="both"/>
      </w:pPr>
      <w:r>
        <w:t xml:space="preserve">В соответствии с </w:t>
      </w:r>
      <w:hyperlink r:id="rId5"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w:t>
      </w:r>
      <w:hyperlink r:id="rId6" w:history="1">
        <w:r>
          <w:rPr>
            <w:color w:val="0000FF"/>
          </w:rPr>
          <w:t>Постановлением</w:t>
        </w:r>
      </w:hyperlink>
      <w:r>
        <w:t xml:space="preserve"> Правительства Российской Федерации от 31.12.2009 N 1220 "Об определении применяемых при установлении долгосрочных тарифов показателей надежности и качества поставляемых товаров и оказываемых услуг" (Собрание законодательства Российской Федерации, 2010, N 5, ст. 524), а также учитывая итоги рассмотрения данного вопроса на Правлении ФСТ России (протокол от 26 октября 2010 г. N 67-э), приказываю:</w:t>
      </w:r>
    </w:p>
    <w:p w14:paraId="39C78B27" w14:textId="77777777" w:rsidR="00A77AD9" w:rsidRDefault="00A77AD9">
      <w:pPr>
        <w:pStyle w:val="ConsPlusNormal"/>
        <w:spacing w:before="220"/>
        <w:ind w:firstLine="540"/>
        <w:jc w:val="both"/>
      </w:pPr>
      <w:r>
        <w:t xml:space="preserve">1. Утвердить прилагаемые Методические </w:t>
      </w:r>
      <w:hyperlink w:anchor="P33" w:history="1">
        <w:r>
          <w:rPr>
            <w:color w:val="0000FF"/>
          </w:rPr>
          <w:t>указания</w:t>
        </w:r>
      </w:hyperlink>
      <w:r>
        <w:t xml:space="preserve">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w:t>
      </w:r>
    </w:p>
    <w:p w14:paraId="373231FB" w14:textId="77777777" w:rsidR="00A77AD9" w:rsidRDefault="00A77AD9">
      <w:pPr>
        <w:pStyle w:val="ConsPlusNormal"/>
        <w:spacing w:before="220"/>
        <w:ind w:firstLine="540"/>
        <w:jc w:val="both"/>
      </w:pPr>
      <w:r>
        <w:t>2. Настоящий Приказ вступает в силу в установленном порядке.</w:t>
      </w:r>
    </w:p>
    <w:p w14:paraId="1BB449B8" w14:textId="77777777" w:rsidR="00A77AD9" w:rsidRDefault="00A77AD9">
      <w:pPr>
        <w:pStyle w:val="ConsPlusNormal"/>
        <w:ind w:firstLine="540"/>
        <w:jc w:val="both"/>
      </w:pPr>
    </w:p>
    <w:p w14:paraId="6E7CE205" w14:textId="77777777" w:rsidR="00A77AD9" w:rsidRDefault="00A77AD9">
      <w:pPr>
        <w:pStyle w:val="ConsPlusNormal"/>
        <w:jc w:val="right"/>
      </w:pPr>
      <w:r>
        <w:t>Руководитель</w:t>
      </w:r>
    </w:p>
    <w:p w14:paraId="47F7D346" w14:textId="77777777" w:rsidR="00A77AD9" w:rsidRDefault="00A77AD9">
      <w:pPr>
        <w:pStyle w:val="ConsPlusNormal"/>
        <w:jc w:val="right"/>
      </w:pPr>
      <w:r>
        <w:t>Федеральной службы по тарифам</w:t>
      </w:r>
    </w:p>
    <w:p w14:paraId="09710F35" w14:textId="77777777" w:rsidR="00A77AD9" w:rsidRDefault="00A77AD9">
      <w:pPr>
        <w:pStyle w:val="ConsPlusNormal"/>
        <w:jc w:val="right"/>
      </w:pPr>
      <w:r>
        <w:t>С.НОВИКОВ</w:t>
      </w:r>
    </w:p>
    <w:p w14:paraId="51611183" w14:textId="77777777" w:rsidR="00A77AD9" w:rsidRDefault="00A77AD9">
      <w:pPr>
        <w:pStyle w:val="ConsPlusNormal"/>
        <w:ind w:firstLine="540"/>
        <w:jc w:val="both"/>
      </w:pPr>
    </w:p>
    <w:p w14:paraId="13E99D58" w14:textId="77777777" w:rsidR="00A77AD9" w:rsidRDefault="00A77AD9">
      <w:pPr>
        <w:pStyle w:val="ConsPlusNormal"/>
        <w:ind w:firstLine="540"/>
        <w:jc w:val="both"/>
      </w:pPr>
    </w:p>
    <w:p w14:paraId="0445E8C7" w14:textId="77777777" w:rsidR="00A77AD9" w:rsidRDefault="00A77AD9">
      <w:pPr>
        <w:pStyle w:val="ConsPlusNormal"/>
        <w:ind w:firstLine="540"/>
        <w:jc w:val="both"/>
      </w:pPr>
    </w:p>
    <w:p w14:paraId="08FFC96D" w14:textId="77777777" w:rsidR="00A77AD9" w:rsidRDefault="00A77AD9">
      <w:pPr>
        <w:pStyle w:val="ConsPlusNormal"/>
        <w:ind w:firstLine="540"/>
        <w:jc w:val="both"/>
      </w:pPr>
    </w:p>
    <w:p w14:paraId="57DF17BD" w14:textId="77777777" w:rsidR="00A77AD9" w:rsidRDefault="00A77AD9">
      <w:pPr>
        <w:pStyle w:val="ConsPlusNormal"/>
        <w:ind w:firstLine="540"/>
        <w:jc w:val="both"/>
      </w:pPr>
    </w:p>
    <w:p w14:paraId="249E8FE5" w14:textId="77777777" w:rsidR="00A77AD9" w:rsidRDefault="00A77AD9">
      <w:pPr>
        <w:pStyle w:val="ConsPlusNormal"/>
        <w:jc w:val="right"/>
        <w:outlineLvl w:val="0"/>
      </w:pPr>
      <w:r>
        <w:t>Приложение</w:t>
      </w:r>
    </w:p>
    <w:p w14:paraId="7202FCAF" w14:textId="77777777" w:rsidR="00A77AD9" w:rsidRDefault="00A77AD9">
      <w:pPr>
        <w:pStyle w:val="ConsPlusNormal"/>
        <w:jc w:val="right"/>
      </w:pPr>
      <w:r>
        <w:t>к Приказу</w:t>
      </w:r>
    </w:p>
    <w:p w14:paraId="77A4C420" w14:textId="77777777" w:rsidR="00A77AD9" w:rsidRDefault="00A77AD9">
      <w:pPr>
        <w:pStyle w:val="ConsPlusNormal"/>
        <w:jc w:val="right"/>
      </w:pPr>
      <w:r>
        <w:t>Федеральной службы по тарифам</w:t>
      </w:r>
    </w:p>
    <w:p w14:paraId="0704F7E4" w14:textId="77777777" w:rsidR="00A77AD9" w:rsidRDefault="00A77AD9">
      <w:pPr>
        <w:pStyle w:val="ConsPlusNormal"/>
        <w:jc w:val="right"/>
      </w:pPr>
      <w:r>
        <w:t>от 26 октября 2010 г. N 254-э/1</w:t>
      </w:r>
    </w:p>
    <w:p w14:paraId="64A68778" w14:textId="77777777" w:rsidR="00A77AD9" w:rsidRDefault="00A77AD9">
      <w:pPr>
        <w:pStyle w:val="ConsPlusNormal"/>
        <w:jc w:val="center"/>
      </w:pPr>
    </w:p>
    <w:p w14:paraId="63A7F5C9" w14:textId="77777777" w:rsidR="00A77AD9" w:rsidRDefault="00A77AD9">
      <w:pPr>
        <w:pStyle w:val="ConsPlusTitle"/>
        <w:jc w:val="center"/>
      </w:pPr>
      <w:bookmarkStart w:id="0" w:name="P33"/>
      <w:bookmarkEnd w:id="0"/>
      <w:r>
        <w:t>МЕТОДИЧЕСКИЕ УКАЗАНИЯ</w:t>
      </w:r>
    </w:p>
    <w:p w14:paraId="3D8D0F23" w14:textId="77777777" w:rsidR="00A77AD9" w:rsidRDefault="00A77AD9">
      <w:pPr>
        <w:pStyle w:val="ConsPlusTitle"/>
        <w:jc w:val="center"/>
      </w:pPr>
      <w:r>
        <w:t>ПО РАСЧЕТУ И ПРИМЕНЕНИЮ ПОНИЖАЮЩИХ (ПОВЫШАЮЩИХ)</w:t>
      </w:r>
    </w:p>
    <w:p w14:paraId="678A99DD" w14:textId="77777777" w:rsidR="00A77AD9" w:rsidRDefault="00A77AD9">
      <w:pPr>
        <w:pStyle w:val="ConsPlusTitle"/>
        <w:jc w:val="center"/>
      </w:pPr>
      <w:r>
        <w:t>КОЭФФИЦИЕНТОВ, ПОЗВОЛЯЮЩИХ ОБЕСПЕЧИТЬ СООТВЕТСТВИЕ УРОВНЯ</w:t>
      </w:r>
    </w:p>
    <w:p w14:paraId="4B3D9F8E" w14:textId="77777777" w:rsidR="00A77AD9" w:rsidRDefault="00A77AD9">
      <w:pPr>
        <w:pStyle w:val="ConsPlusTitle"/>
        <w:jc w:val="center"/>
      </w:pPr>
      <w:r>
        <w:t>ТАРИФОВ, УСТАНОВЛЕННЫХ ДЛЯ ОРГАНИЗАЦИЙ, ОСУЩЕСТВЛЯЮЩИХ</w:t>
      </w:r>
    </w:p>
    <w:p w14:paraId="161EF67C" w14:textId="77777777" w:rsidR="00A77AD9" w:rsidRDefault="00A77AD9">
      <w:pPr>
        <w:pStyle w:val="ConsPlusTitle"/>
        <w:jc w:val="center"/>
      </w:pPr>
      <w:r>
        <w:lastRenderedPageBreak/>
        <w:t>РЕГУЛИРУЕМУЮ ДЕЯТЕЛЬНОСТЬ, УРОВНЮ НАДЕЖНОСТИ И КАЧЕСТВА</w:t>
      </w:r>
    </w:p>
    <w:p w14:paraId="3CE2BC1A" w14:textId="77777777" w:rsidR="00A77AD9" w:rsidRDefault="00A77AD9">
      <w:pPr>
        <w:pStyle w:val="ConsPlusTitle"/>
        <w:jc w:val="center"/>
      </w:pPr>
      <w:r>
        <w:t>ПОСТАВЛЯЕМЫХ ТОВАРОВ И ОКАЗЫВАЕМЫХ УСЛУГ</w:t>
      </w:r>
    </w:p>
    <w:p w14:paraId="61570F1B" w14:textId="77777777" w:rsidR="00A77AD9" w:rsidRDefault="00A77AD9">
      <w:pPr>
        <w:pStyle w:val="ConsPlusNormal"/>
        <w:jc w:val="center"/>
      </w:pPr>
    </w:p>
    <w:p w14:paraId="63EB5A98" w14:textId="77777777" w:rsidR="00A77AD9" w:rsidRDefault="00A77AD9">
      <w:pPr>
        <w:pStyle w:val="ConsPlusNormal"/>
        <w:jc w:val="center"/>
        <w:outlineLvl w:val="1"/>
      </w:pPr>
      <w:r>
        <w:t>I. Общие положения</w:t>
      </w:r>
    </w:p>
    <w:p w14:paraId="56FF669D" w14:textId="77777777" w:rsidR="00A77AD9" w:rsidRDefault="00A77AD9">
      <w:pPr>
        <w:pStyle w:val="ConsPlusNormal"/>
        <w:ind w:firstLine="540"/>
        <w:jc w:val="both"/>
      </w:pPr>
    </w:p>
    <w:p w14:paraId="1F10765F" w14:textId="77777777" w:rsidR="00A77AD9" w:rsidRDefault="00A77AD9">
      <w:pPr>
        <w:pStyle w:val="ConsPlusNormal"/>
        <w:ind w:firstLine="540"/>
        <w:jc w:val="both"/>
      </w:pPr>
      <w:r>
        <w:t xml:space="preserve">1. Настоящие Методические указания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(далее - Методические указания), разработаны на основании Федерального </w:t>
      </w:r>
      <w:hyperlink r:id="rId7" w:history="1">
        <w:r>
          <w:rPr>
            <w:color w:val="0000FF"/>
          </w:rPr>
          <w:t>закона</w:t>
        </w:r>
      </w:hyperlink>
      <w:r>
        <w:t xml:space="preserve">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4160), Федерального </w:t>
      </w:r>
      <w:hyperlink r:id="rId8" w:history="1">
        <w:r>
          <w:rPr>
            <w:color w:val="0000FF"/>
          </w:rPr>
          <w:t>закона</w:t>
        </w:r>
      </w:hyperlink>
      <w:r>
        <w:t xml:space="preserve"> от 14.04.1995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1180; N 28, ст. 2894; 2004, N 35, ст. 3607; 2005, N 1 (часть I), ст. 37; N 49, ст. 5125; N 52 (часть I), ст. 5597; 2006, N 1, ст. 10; 2007, N 43, ст. 5084; N 45, ст. 5427; 2008, N 52 (часть I), ст. 6236; 2009, N 48, ст. 5711; N 52 (часть I), ст. 6450; 2010, N 31, ст. 4206), Федерального </w:t>
      </w:r>
      <w:hyperlink r:id="rId9" w:history="1">
        <w:r>
          <w:rPr>
            <w:color w:val="0000FF"/>
          </w:rPr>
          <w:t>закона</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31, ст. 4206).</w:t>
      </w:r>
    </w:p>
    <w:p w14:paraId="5599CC1D" w14:textId="77777777" w:rsidR="00A77AD9" w:rsidRDefault="00A77AD9">
      <w:pPr>
        <w:pStyle w:val="ConsPlusNormal"/>
        <w:spacing w:before="220"/>
        <w:ind w:firstLine="540"/>
        <w:jc w:val="both"/>
      </w:pPr>
      <w:r>
        <w:t>2. Методические указания предназначены для использования федеральным органом исполнительной власти в области регулирования тарифов и органами исполнительной власти субъектов Российской Федерации в области государственного регулирования тарифов (далее - регулирующие органы).</w:t>
      </w:r>
    </w:p>
    <w:p w14:paraId="083857D2" w14:textId="77777777" w:rsidR="00A77AD9" w:rsidRDefault="00A77AD9">
      <w:pPr>
        <w:pStyle w:val="ConsPlusNormal"/>
        <w:spacing w:before="220"/>
        <w:ind w:firstLine="540"/>
        <w:jc w:val="both"/>
      </w:pPr>
      <w:r>
        <w:t>3. Методические указания устанавливают порядок расчета и применения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(далее - понижающие (повышающие) коэффициенты), а также особенности корректировки тарифов (цен), установленных на долгосрочный период регулирования, в случае предоставления организациями, для которых такие тарифы (цены) установлены, недостоверных отчетных данных, используемых при расчете фактических значений показателей надежности и качества поставляемых товаров и оказываемых услуг, или непредставления таких данных.</w:t>
      </w:r>
    </w:p>
    <w:p w14:paraId="748DBA40" w14:textId="77777777" w:rsidR="00A77AD9" w:rsidRDefault="00A77AD9">
      <w:pPr>
        <w:pStyle w:val="ConsPlusNormal"/>
        <w:ind w:firstLine="540"/>
        <w:jc w:val="both"/>
      </w:pPr>
    </w:p>
    <w:p w14:paraId="7C2F1478" w14:textId="77777777" w:rsidR="00A77AD9" w:rsidRDefault="00A77AD9">
      <w:pPr>
        <w:pStyle w:val="ConsPlusNormal"/>
        <w:jc w:val="center"/>
        <w:outlineLvl w:val="1"/>
      </w:pPr>
      <w:r>
        <w:t>II. Порядок расчета и применения понижающих</w:t>
      </w:r>
    </w:p>
    <w:p w14:paraId="35313D1A" w14:textId="77777777" w:rsidR="00A77AD9" w:rsidRDefault="00A77AD9">
      <w:pPr>
        <w:pStyle w:val="ConsPlusNormal"/>
        <w:jc w:val="center"/>
      </w:pPr>
      <w:r>
        <w:t>(повышающих) коэффициентов</w:t>
      </w:r>
    </w:p>
    <w:p w14:paraId="3D01CB83" w14:textId="77777777" w:rsidR="00A77AD9" w:rsidRDefault="00A77AD9">
      <w:pPr>
        <w:pStyle w:val="ConsPlusNormal"/>
        <w:jc w:val="center"/>
      </w:pPr>
    </w:p>
    <w:p w14:paraId="08E93BDB" w14:textId="77777777" w:rsidR="00A77AD9" w:rsidRDefault="00A77AD9">
      <w:pPr>
        <w:pStyle w:val="ConsPlusNormal"/>
        <w:ind w:firstLine="540"/>
        <w:jc w:val="both"/>
      </w:pPr>
      <w:r>
        <w:t>4. Расчет понижающих (повышающих) коэффициентов осуществляется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органами исполнительной власти субъектов Российской Федерации в области государственного регулирования тарифов в отношении территориальных сетевых организаций.</w:t>
      </w:r>
    </w:p>
    <w:p w14:paraId="76A9FD2C" w14:textId="77777777" w:rsidR="00A77AD9" w:rsidRDefault="00A77AD9">
      <w:pPr>
        <w:pStyle w:val="ConsPlusNormal"/>
        <w:spacing w:before="220"/>
        <w:ind w:firstLine="540"/>
        <w:jc w:val="both"/>
      </w:pPr>
      <w:bookmarkStart w:id="1" w:name="P50"/>
      <w:bookmarkEnd w:id="1"/>
      <w:r>
        <w:t>5. Расчет понижающих (повышающих) коэффициентов производится по следующей формуле:</w:t>
      </w:r>
    </w:p>
    <w:p w14:paraId="72627F29" w14:textId="77777777" w:rsidR="00A77AD9" w:rsidRDefault="00A77AD9">
      <w:pPr>
        <w:pStyle w:val="ConsPlusNormal"/>
        <w:ind w:firstLine="540"/>
        <w:jc w:val="both"/>
      </w:pPr>
    </w:p>
    <w:p w14:paraId="47B5439A" w14:textId="77777777" w:rsidR="00A77AD9" w:rsidRDefault="00A77AD9">
      <w:pPr>
        <w:pStyle w:val="ConsPlusNormal"/>
        <w:jc w:val="center"/>
      </w:pPr>
      <w:bookmarkStart w:id="2" w:name="P52"/>
      <w:bookmarkEnd w:id="2"/>
      <w:r w:rsidRPr="00751709">
        <w:rPr>
          <w:position w:val="-9"/>
        </w:rPr>
        <w:pict w14:anchorId="2BACAEDB">
          <v:shape id="_x0000_i1025" style="width:101.25pt;height:20.25pt" coordsize="" o:spt="100" adj="0,,0" path="" filled="f" stroked="f">
            <v:stroke joinstyle="miter"/>
            <v:imagedata r:id="rId10" o:title="base_1_106840_32768"/>
            <v:formulas/>
            <v:path o:connecttype="segments"/>
          </v:shape>
        </w:pict>
      </w:r>
      <w:r>
        <w:t>, (1)</w:t>
      </w:r>
    </w:p>
    <w:p w14:paraId="0FEF4097" w14:textId="77777777" w:rsidR="00A77AD9" w:rsidRDefault="00A77AD9">
      <w:pPr>
        <w:pStyle w:val="ConsPlusNormal"/>
        <w:ind w:firstLine="540"/>
        <w:jc w:val="both"/>
      </w:pPr>
    </w:p>
    <w:p w14:paraId="688DABEE" w14:textId="77777777" w:rsidR="00A77AD9" w:rsidRDefault="00A77AD9">
      <w:pPr>
        <w:pStyle w:val="ConsPlusNormal"/>
        <w:ind w:firstLine="540"/>
        <w:jc w:val="both"/>
      </w:pPr>
      <w:r>
        <w:t>где:</w:t>
      </w:r>
    </w:p>
    <w:p w14:paraId="1E09C9D1" w14:textId="77777777" w:rsidR="00A77AD9" w:rsidRDefault="00A77AD9">
      <w:pPr>
        <w:pStyle w:val="ConsPlusNormal"/>
        <w:spacing w:before="220"/>
        <w:ind w:firstLine="540"/>
        <w:jc w:val="both"/>
      </w:pPr>
      <w:r w:rsidRPr="00751709">
        <w:rPr>
          <w:position w:val="-8"/>
        </w:rPr>
        <w:lastRenderedPageBreak/>
        <w:pict w14:anchorId="1ABCDF9A">
          <v:shape id="_x0000_i1026" style="width:35.25pt;height:19.5pt" coordsize="" o:spt="100" adj="0,,0" path="" filled="f" stroked="f">
            <v:stroke joinstyle="miter"/>
            <v:imagedata r:id="rId11" o:title="base_1_106840_32769"/>
            <v:formulas/>
            <v:path o:connecttype="segments"/>
          </v:shape>
        </w:pict>
      </w:r>
      <w:r>
        <w:t>- понижающий (повышающий) коэффициент, корректирующий необходимую валовую выручку сетевой организации с учетом надежности и качества производимых (реализуемых) товаров (услуг) в году i;</w:t>
      </w:r>
    </w:p>
    <w:p w14:paraId="7890102B" w14:textId="77777777" w:rsidR="00A77AD9" w:rsidRDefault="00A77AD9">
      <w:pPr>
        <w:pStyle w:val="ConsPlusNormal"/>
        <w:spacing w:before="220"/>
        <w:ind w:firstLine="540"/>
        <w:jc w:val="both"/>
      </w:pPr>
      <w:r w:rsidRPr="00751709">
        <w:rPr>
          <w:position w:val="-9"/>
        </w:rPr>
        <w:pict w14:anchorId="5ADADAD4">
          <v:shape id="_x0000_i1027" style="width:24pt;height:20.25pt" coordsize="" o:spt="100" adj="0,,0" path="" filled="f" stroked="f">
            <v:stroke joinstyle="miter"/>
            <v:imagedata r:id="rId12" o:title="base_1_106840_32770"/>
            <v:formulas/>
            <v:path o:connecttype="segments"/>
          </v:shape>
        </w:pict>
      </w:r>
      <w:r>
        <w:t xml:space="preserve">- обобщенный показатель надежности и качества оказываемых услуг в году i, используемый при осуществлении корректировки цен (тарифов), установленных на долгосрочный период регулирования, связанной с отклонением фактических значений показателей надежности и качества оказываемых услуг от плановых (далее - обобщенный показатель), который определяется в соответствии с Методическими </w:t>
      </w:r>
      <w:hyperlink r:id="rId13" w:history="1">
        <w:r>
          <w:rPr>
            <w:color w:val="0000FF"/>
          </w:rPr>
          <w:t>указаниями</w:t>
        </w:r>
      </w:hyperlink>
      <w:r>
        <w:t xml:space="preserve">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Министерства энергетики Российской Федерации от 29.06.2010 N 296 (зарегистрировано Минюстом России 31.08.2010, регистрационный N 18313) (далее - Методические указания по надежности и качеству);</w:t>
      </w:r>
    </w:p>
    <w:p w14:paraId="49C93922" w14:textId="77777777" w:rsidR="00A77AD9" w:rsidRDefault="00A77AD9">
      <w:pPr>
        <w:pStyle w:val="ConsPlusNormal"/>
        <w:spacing w:before="220"/>
        <w:ind w:firstLine="540"/>
        <w:jc w:val="both"/>
      </w:pPr>
      <w:r w:rsidRPr="00751709">
        <w:rPr>
          <w:position w:val="-9"/>
        </w:rPr>
        <w:pict w14:anchorId="1909E696">
          <v:shape id="_x0000_i1028" style="width:30pt;height:20.25pt" coordsize="" o:spt="100" adj="0,,0" path="" filled="f" stroked="f">
            <v:stroke joinstyle="miter"/>
            <v:imagedata r:id="rId14" o:title="base_1_106840_32771"/>
            <v:formulas/>
            <v:path o:connecttype="segments"/>
          </v:shape>
        </w:pict>
      </w:r>
      <w:r>
        <w:t>- максимальный процент корректировки, определяемый:</w:t>
      </w:r>
    </w:p>
    <w:p w14:paraId="47A19C67" w14:textId="77777777" w:rsidR="00A77AD9" w:rsidRDefault="00A77AD9">
      <w:pPr>
        <w:pStyle w:val="ConsPlusNormal"/>
        <w:spacing w:before="220"/>
        <w:ind w:firstLine="540"/>
        <w:jc w:val="both"/>
      </w:pPr>
      <w:r>
        <w:t xml:space="preserve">для 2011 года: </w:t>
      </w:r>
      <w:r w:rsidRPr="00751709">
        <w:rPr>
          <w:position w:val="-9"/>
        </w:rPr>
        <w:pict w14:anchorId="2BDFCDBA">
          <v:shape id="_x0000_i1029" style="width:36.75pt;height:20.25pt" coordsize="" o:spt="100" adj="0,,0" path="" filled="f" stroked="f">
            <v:stroke joinstyle="miter"/>
            <v:imagedata r:id="rId15" o:title="base_1_106840_32772"/>
            <v:formulas/>
            <v:path o:connecttype="segments"/>
          </v:shape>
        </w:pict>
      </w:r>
      <w:r>
        <w:t xml:space="preserve"> = 0,5%;</w:t>
      </w:r>
    </w:p>
    <w:p w14:paraId="1DF9E719" w14:textId="77777777" w:rsidR="00A77AD9" w:rsidRDefault="00A77AD9">
      <w:pPr>
        <w:pStyle w:val="ConsPlusNormal"/>
        <w:spacing w:before="220"/>
        <w:ind w:firstLine="540"/>
        <w:jc w:val="both"/>
      </w:pPr>
      <w:r>
        <w:t xml:space="preserve">для 2012 года: </w:t>
      </w:r>
      <w:r w:rsidRPr="00751709">
        <w:rPr>
          <w:position w:val="-9"/>
        </w:rPr>
        <w:pict w14:anchorId="43E42C1E">
          <v:shape id="_x0000_i1030" style="width:39pt;height:20.25pt" coordsize="" o:spt="100" adj="0,,0" path="" filled="f" stroked="f">
            <v:stroke joinstyle="miter"/>
            <v:imagedata r:id="rId16" o:title="base_1_106840_32773"/>
            <v:formulas/>
            <v:path o:connecttype="segments"/>
          </v:shape>
        </w:pict>
      </w:r>
      <w:r>
        <w:t xml:space="preserve"> = 1%;</w:t>
      </w:r>
    </w:p>
    <w:p w14:paraId="17236F18" w14:textId="77777777" w:rsidR="00A77AD9" w:rsidRDefault="00A77AD9">
      <w:pPr>
        <w:pStyle w:val="ConsPlusNormal"/>
        <w:spacing w:before="220"/>
        <w:ind w:firstLine="540"/>
        <w:jc w:val="both"/>
      </w:pPr>
      <w:r>
        <w:t xml:space="preserve">начиная с 2013 года: </w:t>
      </w:r>
      <w:r w:rsidRPr="00751709">
        <w:rPr>
          <w:position w:val="-9"/>
        </w:rPr>
        <w:pict w14:anchorId="237D42AF">
          <v:shape id="_x0000_i1031" style="width:36.75pt;height:20.25pt" coordsize="" o:spt="100" adj="0,,0" path="" filled="f" stroked="f">
            <v:stroke joinstyle="miter"/>
            <v:imagedata r:id="rId17" o:title="base_1_106840_32774"/>
            <v:formulas/>
            <v:path o:connecttype="segments"/>
          </v:shape>
        </w:pict>
      </w:r>
      <w:r>
        <w:t xml:space="preserve"> = 2%.</w:t>
      </w:r>
    </w:p>
    <w:p w14:paraId="4569AA5C" w14:textId="77777777" w:rsidR="00A77AD9" w:rsidRDefault="00A77AD9">
      <w:pPr>
        <w:pStyle w:val="ConsPlusNormal"/>
        <w:ind w:firstLine="540"/>
        <w:jc w:val="both"/>
      </w:pPr>
    </w:p>
    <w:p w14:paraId="01B95F92" w14:textId="77777777" w:rsidR="00A77AD9" w:rsidRDefault="00A77AD9">
      <w:pPr>
        <w:pStyle w:val="ConsPlusNormal"/>
        <w:jc w:val="center"/>
        <w:outlineLvl w:val="1"/>
      </w:pPr>
      <w:r>
        <w:t>III. Особенности корректировки тарифов (цен), установленных</w:t>
      </w:r>
    </w:p>
    <w:p w14:paraId="3F9416D7" w14:textId="77777777" w:rsidR="00A77AD9" w:rsidRDefault="00A77AD9">
      <w:pPr>
        <w:pStyle w:val="ConsPlusNormal"/>
        <w:jc w:val="center"/>
      </w:pPr>
      <w:r>
        <w:t>на долгосрочный период регулирования</w:t>
      </w:r>
    </w:p>
    <w:p w14:paraId="2F3D15CB" w14:textId="77777777" w:rsidR="00A77AD9" w:rsidRDefault="00A77AD9">
      <w:pPr>
        <w:pStyle w:val="ConsPlusNormal"/>
        <w:ind w:firstLine="540"/>
        <w:jc w:val="both"/>
      </w:pPr>
    </w:p>
    <w:p w14:paraId="5579D580" w14:textId="77777777" w:rsidR="00A77AD9" w:rsidRDefault="00A77AD9">
      <w:pPr>
        <w:pStyle w:val="ConsPlusNormal"/>
        <w:ind w:firstLine="540"/>
        <w:jc w:val="both"/>
      </w:pPr>
      <w:r>
        <w:t xml:space="preserve">6. Корректировка тарифов (цен), установленных на долгосрочный период регулирования, в случае предоставления сетевой организацией недостоверных отчетных данных или их непредставления, осуществляется с учетом следующих особенностей расчета </w:t>
      </w:r>
      <w:r w:rsidRPr="00751709">
        <w:rPr>
          <w:position w:val="-8"/>
        </w:rPr>
        <w:pict w14:anchorId="1773E781">
          <v:shape id="_x0000_i1032" style="width:35.25pt;height:19.5pt" coordsize="" o:spt="100" adj="0,,0" path="" filled="f" stroked="f">
            <v:stroke joinstyle="miter"/>
            <v:imagedata r:id="rId11" o:title="base_1_106840_32775"/>
            <v:formulas/>
            <v:path o:connecttype="segments"/>
          </v:shape>
        </w:pict>
      </w:r>
      <w:r>
        <w:t>:</w:t>
      </w:r>
    </w:p>
    <w:p w14:paraId="3E0077A7" w14:textId="77777777" w:rsidR="00A77AD9" w:rsidRDefault="00A77AD9">
      <w:pPr>
        <w:pStyle w:val="ConsPlusNormal"/>
        <w:spacing w:before="220"/>
        <w:ind w:firstLine="540"/>
        <w:jc w:val="both"/>
      </w:pPr>
      <w:r>
        <w:t xml:space="preserve">1) в случае непредоставления регулируемыми организациями отчетных данных, используемых при расчете фактических значений показателей надежности и качества оказываемых услуг, по всем показателям, коэффициент </w:t>
      </w:r>
      <w:r w:rsidRPr="00751709">
        <w:rPr>
          <w:position w:val="-8"/>
        </w:rPr>
        <w:pict w14:anchorId="5484EE9E">
          <v:shape id="_x0000_i1033" style="width:35.25pt;height:19.5pt" coordsize="" o:spt="100" adj="0,,0" path="" filled="f" stroked="f">
            <v:stroke joinstyle="miter"/>
            <v:imagedata r:id="rId11" o:title="base_1_106840_32776"/>
            <v:formulas/>
            <v:path o:connecttype="segments"/>
          </v:shape>
        </w:pict>
      </w:r>
      <w:r>
        <w:t xml:space="preserve"> признается понижающим и устанавливается равным (-3%). В этом случае </w:t>
      </w:r>
      <w:hyperlink w:anchor="P52" w:history="1">
        <w:r>
          <w:rPr>
            <w:color w:val="0000FF"/>
          </w:rPr>
          <w:t>формула (1)</w:t>
        </w:r>
      </w:hyperlink>
      <w:r>
        <w:t xml:space="preserve">, указанная в </w:t>
      </w:r>
      <w:hyperlink w:anchor="P50" w:history="1">
        <w:r>
          <w:rPr>
            <w:color w:val="0000FF"/>
          </w:rPr>
          <w:t>п. 5</w:t>
        </w:r>
      </w:hyperlink>
      <w:r>
        <w:t>, не применяется;</w:t>
      </w:r>
    </w:p>
    <w:p w14:paraId="32FB0794" w14:textId="77777777" w:rsidR="00A77AD9" w:rsidRDefault="00A77AD9">
      <w:pPr>
        <w:pStyle w:val="ConsPlusNormal"/>
        <w:spacing w:before="220"/>
        <w:ind w:firstLine="540"/>
        <w:jc w:val="both"/>
      </w:pPr>
      <w:r>
        <w:t xml:space="preserve">2) в случае предоставления для расчета какого-либо показателя недостоверных отчетных данных (имеется существенное расхождение данных, оцениваемое исходя из отклонения фактического значения данного показателя, рассчитанного на основе отчетных данных, предоставленных организацией, от значения, рассчитанного на основе данных, указанных в </w:t>
      </w:r>
      <w:hyperlink r:id="rId18" w:history="1">
        <w:r>
          <w:rPr>
            <w:color w:val="0000FF"/>
          </w:rPr>
          <w:t>подпунктах 3</w:t>
        </w:r>
      </w:hyperlink>
      <w:r>
        <w:t xml:space="preserve">, </w:t>
      </w:r>
      <w:hyperlink r:id="rId19" w:history="1">
        <w:r>
          <w:rPr>
            <w:color w:val="0000FF"/>
          </w:rPr>
          <w:t>4 пункта 13</w:t>
        </w:r>
      </w:hyperlink>
      <w:r>
        <w:t xml:space="preserve"> Положения, утвержденного Постановлением Правительства Российской Федерации от 31.12.2009 N 1220 "Об определении применяемых при установлении долгосрочных тарифов показателей надежности и качества поставляемых товаров и оказываемых услуг", более чем: на 20% - для 2011, на 15% - для 2012 года, на 10% - начиная с 2013 года, - что установлено по итогам проведения действий, указанных в </w:t>
      </w:r>
      <w:hyperlink r:id="rId20" w:history="1">
        <w:r>
          <w:rPr>
            <w:color w:val="0000FF"/>
          </w:rPr>
          <w:t>пункте 3</w:t>
        </w:r>
      </w:hyperlink>
      <w:r>
        <w:t xml:space="preserve"> Положения) или непредставления отчетных данных для расчета какого-либо показателя надежности или качества, при расчете </w:t>
      </w:r>
      <w:r w:rsidRPr="00751709">
        <w:rPr>
          <w:position w:val="-8"/>
        </w:rPr>
        <w:pict w14:anchorId="0AC30A6E">
          <v:shape id="_x0000_i1034" style="width:22.5pt;height:19.5pt" coordsize="" o:spt="100" adj="0,,0" path="" filled="f" stroked="f">
            <v:stroke joinstyle="miter"/>
            <v:imagedata r:id="rId21" o:title="base_1_106840_32777"/>
            <v:formulas/>
            <v:path o:connecttype="segments"/>
          </v:shape>
        </w:pict>
      </w:r>
      <w:r>
        <w:t xml:space="preserve"> индикатор выполнения соответствующего показателя принимается равным (-1) и расчет </w:t>
      </w:r>
      <w:r w:rsidRPr="00751709">
        <w:rPr>
          <w:position w:val="-8"/>
        </w:rPr>
        <w:pict w14:anchorId="7773C811">
          <v:shape id="_x0000_i1035" style="width:35.25pt;height:19.5pt" coordsize="" o:spt="100" adj="0,,0" path="" filled="f" stroked="f">
            <v:stroke joinstyle="miter"/>
            <v:imagedata r:id="rId11" o:title="base_1_106840_32778"/>
            <v:formulas/>
            <v:path o:connecttype="segments"/>
          </v:shape>
        </w:pict>
      </w:r>
      <w:r>
        <w:t xml:space="preserve"> осуществляется по </w:t>
      </w:r>
      <w:hyperlink w:anchor="P52" w:history="1">
        <w:r>
          <w:rPr>
            <w:color w:val="0000FF"/>
          </w:rPr>
          <w:t>формуле (1)</w:t>
        </w:r>
      </w:hyperlink>
      <w:r>
        <w:t xml:space="preserve">, указанной в </w:t>
      </w:r>
      <w:hyperlink w:anchor="P50" w:history="1">
        <w:r>
          <w:rPr>
            <w:color w:val="0000FF"/>
          </w:rPr>
          <w:t>п. 5</w:t>
        </w:r>
      </w:hyperlink>
      <w:r>
        <w:t>.</w:t>
      </w:r>
    </w:p>
    <w:p w14:paraId="635E7E4C" w14:textId="77777777" w:rsidR="00A77AD9" w:rsidRDefault="00A77AD9">
      <w:pPr>
        <w:pStyle w:val="ConsPlusNormal"/>
        <w:spacing w:before="220"/>
        <w:ind w:firstLine="540"/>
        <w:jc w:val="both"/>
      </w:pPr>
      <w:r>
        <w:t xml:space="preserve">Если отклонение фактического значения какого-либо показателя менее приведенного в данном пункте значения для соответствующего года, то используемый при расчете </w:t>
      </w:r>
      <w:r w:rsidRPr="00751709">
        <w:rPr>
          <w:position w:val="-8"/>
        </w:rPr>
        <w:pict w14:anchorId="2FCF3787">
          <v:shape id="_x0000_i1036" style="width:22.5pt;height:19.5pt" coordsize="" o:spt="100" adj="0,,0" path="" filled="f" stroked="f">
            <v:stroke joinstyle="miter"/>
            <v:imagedata r:id="rId21" o:title="base_1_106840_32779"/>
            <v:formulas/>
            <v:path o:connecttype="segments"/>
          </v:shape>
        </w:pict>
      </w:r>
      <w:r>
        <w:t xml:space="preserve"> индикатор </w:t>
      </w:r>
      <w:r>
        <w:lastRenderedPageBreak/>
        <w:t>выполнения соответствующего показателя определяется в соответствии с Методическими указаниями по надежности и качеству.</w:t>
      </w:r>
    </w:p>
    <w:p w14:paraId="3B201907" w14:textId="77777777" w:rsidR="00A77AD9" w:rsidRDefault="00A77AD9">
      <w:pPr>
        <w:pStyle w:val="ConsPlusNormal"/>
        <w:ind w:firstLine="540"/>
        <w:jc w:val="both"/>
      </w:pPr>
    </w:p>
    <w:p w14:paraId="596CFF34" w14:textId="77777777" w:rsidR="00A77AD9" w:rsidRDefault="00A77AD9">
      <w:pPr>
        <w:pStyle w:val="ConsPlusNormal"/>
        <w:ind w:firstLine="540"/>
        <w:jc w:val="both"/>
      </w:pPr>
    </w:p>
    <w:p w14:paraId="458749AE" w14:textId="77777777" w:rsidR="00A77AD9" w:rsidRDefault="00A77AD9">
      <w:pPr>
        <w:pStyle w:val="ConsPlusNormal"/>
        <w:pBdr>
          <w:top w:val="single" w:sz="6" w:space="0" w:color="auto"/>
        </w:pBdr>
        <w:spacing w:before="100" w:after="100"/>
        <w:jc w:val="both"/>
        <w:rPr>
          <w:sz w:val="2"/>
          <w:szCs w:val="2"/>
        </w:rPr>
      </w:pPr>
    </w:p>
    <w:p w14:paraId="72225F3D" w14:textId="77777777" w:rsidR="006C1E29" w:rsidRDefault="006C1E29"/>
    <w:sectPr w:rsidR="006C1E29" w:rsidSect="00F13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D9"/>
    <w:rsid w:val="006C1E29"/>
    <w:rsid w:val="00A77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803E"/>
  <w15:chartTrackingRefBased/>
  <w15:docId w15:val="{57F812E0-40AA-47F3-B163-886CAED0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A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7A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7A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949121792353EDF2C91A27D2B2830B7B46888856D20ACC09DC77480DA07258776CC9729E39F62F29E743A57E6w3L" TargetMode="External"/><Relationship Id="rId13" Type="http://schemas.openxmlformats.org/officeDocument/2006/relationships/hyperlink" Target="consultantplus://offline/ref=943949121792353EDF2C91A27D2B2830B7B7628A866320ACC09DC77480DA07259576949B28E28060F28B226B11340912F8063B90D04358B3E5w1L" TargetMode="External"/><Relationship Id="rId18" Type="http://schemas.openxmlformats.org/officeDocument/2006/relationships/hyperlink" Target="consultantplus://offline/ref=943949121792353EDF2C91A27D2B2830B4B56C8D856C20ACC09DC77480DA07259576949B28E28166F98B226B11340912F8063B90D04358B3E5w1L" TargetMode="External"/><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hyperlink" Target="consultantplus://offline/ref=943949121792353EDF2C91A27D2B2830B5BC6C8F8A6520ACC09DC77480DA07259576949B28E38066F68B226B11340912F8063B90D04358B3E5w1L" TargetMode="Externa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yperlink" Target="consultantplus://offline/ref=943949121792353EDF2C91A27D2B2830B4B56C8D856C20ACC09DC77480DA07259576949B28E28160F48B226B11340912F8063B90D04358B3E5w1L" TargetMode="External"/><Relationship Id="rId1" Type="http://schemas.openxmlformats.org/officeDocument/2006/relationships/styles" Target="styles.xml"/><Relationship Id="rId6" Type="http://schemas.openxmlformats.org/officeDocument/2006/relationships/hyperlink" Target="consultantplus://offline/ref=943949121792353EDF2C91A27D2B2830B4B56C8D856C20ACC09DC77480DA07259576949B28E28162F78B226B11340912F8063B90D04358B3E5w1L" TargetMode="External"/><Relationship Id="rId11" Type="http://schemas.openxmlformats.org/officeDocument/2006/relationships/image" Target="media/image2.wmf"/><Relationship Id="rId5" Type="http://schemas.openxmlformats.org/officeDocument/2006/relationships/hyperlink" Target="consultantplus://offline/ref=943949121792353EDF2C91A27D2B2830B7B36C8A836520ACC09DC77480DA07259576949B28E28161F18B226B11340912F8063B90D04358B3E5w1L" TargetMode="Externa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consultantplus://offline/ref=943949121792353EDF2C91A27D2B2830B4B56C8D856C20ACC09DC77480DA07259576949B28E28167F08B226B11340912F8063B90D04358B3E5w1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43949121792353EDF2C91A27D2B2830B5BC6C89836620ACC09DC77480DA07258776CC9729E39F62F29E743A57E6w3L"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2022-02-11T11:48:00Z</dcterms:created>
  <dcterms:modified xsi:type="dcterms:W3CDTF">2022-02-11T11:48:00Z</dcterms:modified>
</cp:coreProperties>
</file>