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89" w:rsidRPr="00B17989" w:rsidRDefault="00B17989" w:rsidP="00B17989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17989" w:rsidRPr="00B17989" w:rsidRDefault="00B17989" w:rsidP="00B17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89" w:rsidRPr="00B17989" w:rsidRDefault="00B17989" w:rsidP="00B1798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B17989" w:rsidRPr="00B17989" w:rsidRDefault="00B17989" w:rsidP="00B1798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989" w:rsidRPr="00B17989" w:rsidRDefault="00B17989" w:rsidP="00B1798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правления</w:t>
      </w:r>
    </w:p>
    <w:p w:rsidR="00B17989" w:rsidRPr="00B17989" w:rsidRDefault="00B17989" w:rsidP="00B1798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службы по тарифам Кировской области</w:t>
      </w:r>
    </w:p>
    <w:p w:rsidR="00B17989" w:rsidRPr="00B17989" w:rsidRDefault="00A45596" w:rsidP="00B1798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</w:t>
      </w:r>
      <w:r w:rsidR="00B17989" w:rsidRPr="00B1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841628" w:rsidRPr="0030799E" w:rsidRDefault="00841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99E" w:rsidRPr="0030799E" w:rsidRDefault="00307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841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41628" w:rsidRPr="0030799E" w:rsidRDefault="00307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</w:t>
      </w:r>
      <w:r w:rsidR="005A1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</w:t>
      </w:r>
    </w:p>
    <w:p w:rsidR="00841628" w:rsidRPr="0030799E" w:rsidRDefault="00307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топливо твердое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топливо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печное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бытовое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керосин</w:t>
      </w:r>
      <w:r w:rsidR="00841628" w:rsidRPr="0030799E">
        <w:rPr>
          <w:rFonts w:ascii="Times New Roman" w:hAnsi="Times New Roman" w:cs="Times New Roman"/>
          <w:sz w:val="28"/>
          <w:szCs w:val="28"/>
        </w:rPr>
        <w:t>,</w:t>
      </w:r>
    </w:p>
    <w:p w:rsidR="00841628" w:rsidRPr="0030799E" w:rsidRDefault="00307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, </w:t>
      </w:r>
      <w:r w:rsidR="005A1BF7">
        <w:rPr>
          <w:rFonts w:ascii="Times New Roman" w:hAnsi="Times New Roman" w:cs="Times New Roman"/>
          <w:sz w:val="28"/>
          <w:szCs w:val="28"/>
        </w:rPr>
        <w:t>управляющим организациям</w:t>
      </w:r>
      <w:r w:rsidR="00841628" w:rsidRPr="0030799E">
        <w:rPr>
          <w:rFonts w:ascii="Times New Roman" w:hAnsi="Times New Roman" w:cs="Times New Roman"/>
          <w:sz w:val="28"/>
          <w:szCs w:val="28"/>
        </w:rPr>
        <w:t>,</w:t>
      </w:r>
    </w:p>
    <w:p w:rsidR="00841628" w:rsidRPr="0030799E" w:rsidRDefault="005A1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товариществам собственников жилья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841628" w:rsidRPr="0030799E">
        <w:rPr>
          <w:rFonts w:ascii="Times New Roman" w:hAnsi="Times New Roman" w:cs="Times New Roman"/>
          <w:sz w:val="28"/>
          <w:szCs w:val="28"/>
        </w:rPr>
        <w:t>,</w:t>
      </w:r>
    </w:p>
    <w:p w:rsidR="00841628" w:rsidRPr="0030799E" w:rsidRDefault="005A1BF7" w:rsidP="005A1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жилищно-строительным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специализированным</w:t>
      </w:r>
    </w:p>
    <w:p w:rsidR="00841628" w:rsidRPr="0030799E" w:rsidRDefault="005A1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потребительским кооперативам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созданным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</w:p>
    <w:p w:rsidR="00841628" w:rsidRPr="0030799E" w:rsidRDefault="005A1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удовлетворения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жилье</w:t>
      </w:r>
    </w:p>
    <w:p w:rsidR="00841628" w:rsidRPr="0030799E" w:rsidRDefault="0084162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17989" w:rsidRPr="00B17989" w:rsidRDefault="00B17989" w:rsidP="00951D2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17989" w:rsidRPr="00B17989" w:rsidRDefault="00B17989" w:rsidP="00951D2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951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89">
        <w:rPr>
          <w:rFonts w:ascii="Times New Roman" w:eastAsia="Calibri" w:hAnsi="Times New Roman" w:cs="Times New Roman"/>
          <w:b/>
          <w:sz w:val="28"/>
          <w:szCs w:val="28"/>
        </w:rPr>
        <w:t>1.1.  Предмет регулирования Административного регламента</w:t>
      </w:r>
    </w:p>
    <w:p w:rsidR="00841628" w:rsidRPr="0030799E" w:rsidRDefault="00FD4F0D" w:rsidP="00951D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Предметом регулирования административного регламента предоставления региональной службой по тарифам Кировской области</w:t>
      </w:r>
      <w:r w:rsidRPr="00FD4F0D">
        <w:t xml:space="preserve"> </w:t>
      </w:r>
      <w:r w:rsidRPr="00FD4F0D">
        <w:rPr>
          <w:rFonts w:ascii="Times New Roman" w:hAnsi="Times New Roman"/>
          <w:sz w:val="28"/>
          <w:szCs w:val="28"/>
        </w:rPr>
        <w:t xml:space="preserve">государственной услуги по установлению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(далее </w:t>
      </w:r>
      <w:r w:rsidR="004A2F25">
        <w:rPr>
          <w:rFonts w:ascii="Times New Roman" w:hAnsi="Times New Roman"/>
          <w:sz w:val="28"/>
          <w:szCs w:val="28"/>
        </w:rPr>
        <w:t>–</w:t>
      </w:r>
      <w:r w:rsidRPr="00FD4F0D">
        <w:rPr>
          <w:rFonts w:ascii="Times New Roman" w:hAnsi="Times New Roman"/>
          <w:sz w:val="28"/>
          <w:szCs w:val="28"/>
        </w:rPr>
        <w:t xml:space="preserve"> Административный регламент)</w:t>
      </w:r>
      <w:r>
        <w:rPr>
          <w:rFonts w:ascii="Times New Roman" w:hAnsi="Times New Roman"/>
          <w:sz w:val="28"/>
          <w:szCs w:val="28"/>
        </w:rPr>
        <w:t>, является порядок, сроки и последовательность выполнения административных процедур (действий), осуществляемых региональной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службой по тарифам Кировской области (далее – служба) при предоставлении государственной услуги</w:t>
      </w:r>
      <w:r w:rsidRPr="00FD4F0D">
        <w:rPr>
          <w:rFonts w:ascii="Times New Roman" w:hAnsi="Times New Roman" w:cs="Times New Roman"/>
          <w:sz w:val="28"/>
          <w:szCs w:val="28"/>
        </w:rPr>
        <w:t xml:space="preserve"> </w:t>
      </w:r>
      <w:r w:rsidRPr="0030799E">
        <w:rPr>
          <w:rFonts w:ascii="Times New Roman" w:hAnsi="Times New Roman" w:cs="Times New Roman"/>
          <w:sz w:val="28"/>
          <w:szCs w:val="28"/>
        </w:rPr>
        <w:t xml:space="preserve">по установлению цен на топливо твердое, топливо печное бытовое и керосин, </w:t>
      </w:r>
      <w:r w:rsidRPr="0030799E">
        <w:rPr>
          <w:rFonts w:ascii="Times New Roman" w:hAnsi="Times New Roman" w:cs="Times New Roman"/>
          <w:sz w:val="28"/>
          <w:szCs w:val="28"/>
        </w:rPr>
        <w:lastRenderedPageBreak/>
        <w:t>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99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799E">
        <w:rPr>
          <w:rFonts w:ascii="Times New Roman" w:hAnsi="Times New Roman" w:cs="Times New Roman"/>
          <w:sz w:val="28"/>
          <w:szCs w:val="28"/>
        </w:rPr>
        <w:t xml:space="preserve"> государственная услуга)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1D7" w:rsidRPr="002B46FE" w:rsidRDefault="002B46FE" w:rsidP="00951D2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6FE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4A2F25" w:rsidRPr="0030799E" w:rsidRDefault="00841628" w:rsidP="00951D28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 xml:space="preserve">Заявителем предоставления государственной услуги является хозяйствующий субъект, осуществляющий реализацию топлива твердого, топлива печного бытового и керосина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Кировской области (далее </w:t>
      </w:r>
      <w:r w:rsidR="004A2F25">
        <w:rPr>
          <w:rFonts w:ascii="Times New Roman" w:hAnsi="Times New Roman" w:cs="Times New Roman"/>
          <w:sz w:val="28"/>
          <w:szCs w:val="28"/>
        </w:rPr>
        <w:t>–</w:t>
      </w:r>
      <w:r w:rsidRPr="0030799E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4A2F25" w:rsidRDefault="00841628" w:rsidP="00951D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FE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государственной услуги.</w:t>
      </w:r>
    </w:p>
    <w:p w:rsidR="004A2F25" w:rsidRPr="002B46FE" w:rsidRDefault="004A2F25" w:rsidP="00951D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приёме;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форме;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«Интернет»), включая федеральную государственную информационную систему «Федеральный реестр государственных услуг (функций)» по адресу: http://frgu.gosuslugi.ru 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реестр),</w:t>
      </w:r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33F" w:rsidRP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федеральную государственную </w:t>
      </w:r>
      <w:r w:rsidR="005F733F" w:rsidRP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информационную систему </w:t>
      </w:r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33F" w:rsidRP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единый портал)</w:t>
      </w:r>
      <w:bookmarkStart w:id="0" w:name="_GoBack"/>
      <w:bookmarkEnd w:id="0"/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государственную информационную систему «Портал государственных и муниципальных услуг (функций) Кировской области</w:t>
      </w:r>
      <w:proofErr w:type="gramEnd"/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http://www.gosuslugi43.ru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</w:t>
      </w:r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реестр), официальный сайт службы по адресу: https://www.rstkirov.ru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службы).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обеспечивает в установленном порядке размещение и актуализацию справочной информации в соответствующих разделах регионального реестра и на сайте службы.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 регионального портала.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заявитель, переадресует его к другому должностному лицу, компетентному в предоставлении данной информации.</w:t>
      </w:r>
    </w:p>
    <w:p w:rsidR="00841628" w:rsidRPr="00FD061A" w:rsidRDefault="004A2F25" w:rsidP="00FD061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4A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7" w:history="1">
        <w:r w:rsidRPr="004A2F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4A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02.05.2006 № 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 w:rsid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02.05.2006 № 59-ФЗ).</w:t>
      </w:r>
    </w:p>
    <w:p w:rsidR="004A2F25" w:rsidRPr="004A2F25" w:rsidRDefault="004A2F25" w:rsidP="00951D2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государственной услуги</w:t>
      </w:r>
    </w:p>
    <w:p w:rsidR="004A2F25" w:rsidRPr="004A2F25" w:rsidRDefault="004A2F25" w:rsidP="00951D2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F25" w:rsidRPr="004A2F25" w:rsidRDefault="004A2F25" w:rsidP="00951D28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государственной услуги</w:t>
      </w:r>
    </w:p>
    <w:p w:rsidR="00841628" w:rsidRPr="0030799E" w:rsidRDefault="00841628" w:rsidP="00951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4A2F25" w:rsidP="00951D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F25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841628" w:rsidRPr="0030799E">
        <w:rPr>
          <w:rFonts w:ascii="Times New Roman" w:hAnsi="Times New Roman" w:cs="Times New Roman"/>
          <w:sz w:val="28"/>
          <w:szCs w:val="28"/>
        </w:rPr>
        <w:t>становление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.</w:t>
      </w:r>
    </w:p>
    <w:p w:rsidR="0044249B" w:rsidRPr="0044249B" w:rsidRDefault="0044249B" w:rsidP="0095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49B">
        <w:rPr>
          <w:rFonts w:ascii="Times New Roman" w:eastAsia="Calibri" w:hAnsi="Times New Roman" w:cs="Times New Roman"/>
          <w:b/>
          <w:sz w:val="28"/>
          <w:szCs w:val="28"/>
        </w:rPr>
        <w:t>2.2. Наименование органа исполнительной власти Кировской области, предоставляющего государственную услугу</w:t>
      </w:r>
    </w:p>
    <w:p w:rsidR="0044249B" w:rsidRPr="0044249B" w:rsidRDefault="0044249B" w:rsidP="0095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49B" w:rsidRPr="0044249B" w:rsidRDefault="0044249B" w:rsidP="00951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49B">
        <w:rPr>
          <w:rFonts w:ascii="Times New Roman" w:eastAsia="Calibri" w:hAnsi="Times New Roman" w:cs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:rsidR="0044249B" w:rsidRDefault="0044249B" w:rsidP="00951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10954377"/>
      <w:proofErr w:type="gramStart"/>
      <w:r w:rsidRPr="0044249B">
        <w:rPr>
          <w:rFonts w:ascii="Times New Roman" w:eastAsia="Calibri" w:hAnsi="Times New Roman" w:cs="Times New Roman"/>
          <w:sz w:val="28"/>
          <w:szCs w:val="28"/>
        </w:rP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  <w:bookmarkEnd w:id="1"/>
      <w:proofErr w:type="gramEnd"/>
    </w:p>
    <w:p w:rsidR="0044249B" w:rsidRPr="0044249B" w:rsidRDefault="0044249B" w:rsidP="00A4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49B">
        <w:rPr>
          <w:rFonts w:ascii="Times New Roman" w:eastAsia="Times New Roman" w:hAnsi="Times New Roman" w:cs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:rsidR="0044249B" w:rsidRPr="0044249B" w:rsidRDefault="0044249B" w:rsidP="00A4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49B" w:rsidRPr="0044249B" w:rsidRDefault="0044249B" w:rsidP="009F2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9B">
        <w:rPr>
          <w:rFonts w:ascii="Times New Roman" w:eastAsia="Times New Roman" w:hAnsi="Times New Roman" w:cs="Times New Roman"/>
          <w:sz w:val="28"/>
          <w:szCs w:val="28"/>
        </w:rPr>
        <w:t>2.3.1. Результатом предоставления государственной услуги является:</w:t>
      </w:r>
    </w:p>
    <w:p w:rsidR="00841628" w:rsidRPr="0030799E" w:rsidRDefault="00A71621" w:rsidP="009F29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621">
        <w:rPr>
          <w:rFonts w:ascii="Times New Roman" w:hAnsi="Times New Roman" w:cs="Times New Roman"/>
          <w:sz w:val="28"/>
          <w:szCs w:val="28"/>
        </w:rPr>
        <w:t xml:space="preserve">решение правления службы об </w:t>
      </w:r>
      <w:r w:rsidR="00841628" w:rsidRPr="0030799E">
        <w:rPr>
          <w:rFonts w:ascii="Times New Roman" w:hAnsi="Times New Roman" w:cs="Times New Roman"/>
          <w:sz w:val="28"/>
          <w:szCs w:val="28"/>
        </w:rPr>
        <w:t>установлении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1">
        <w:rPr>
          <w:rFonts w:ascii="Times New Roman" w:hAnsi="Times New Roman" w:cs="Times New Roman"/>
          <w:sz w:val="28"/>
          <w:szCs w:val="28"/>
        </w:rPr>
        <w:t xml:space="preserve">на топливо твердое, </w:t>
      </w:r>
      <w:r w:rsidRPr="00A71621">
        <w:rPr>
          <w:rFonts w:ascii="Times New Roman" w:hAnsi="Times New Roman" w:cs="Times New Roman"/>
          <w:sz w:val="28"/>
          <w:szCs w:val="28"/>
        </w:rPr>
        <w:lastRenderedPageBreak/>
        <w:t>то</w:t>
      </w:r>
      <w:r>
        <w:rPr>
          <w:rFonts w:ascii="Times New Roman" w:hAnsi="Times New Roman" w:cs="Times New Roman"/>
          <w:sz w:val="28"/>
          <w:szCs w:val="28"/>
        </w:rPr>
        <w:t xml:space="preserve">пливо печное бытовое и керосин, </w:t>
      </w:r>
      <w:r w:rsidRPr="00A71621">
        <w:rPr>
          <w:rFonts w:ascii="Times New Roman" w:hAnsi="Times New Roman" w:cs="Times New Roman"/>
          <w:sz w:val="28"/>
          <w:szCs w:val="28"/>
        </w:rPr>
        <w:t>реализуемые гражд</w:t>
      </w:r>
      <w:r>
        <w:rPr>
          <w:rFonts w:ascii="Times New Roman" w:hAnsi="Times New Roman" w:cs="Times New Roman"/>
          <w:sz w:val="28"/>
          <w:szCs w:val="28"/>
        </w:rPr>
        <w:t xml:space="preserve">анам, управляющим организациям, </w:t>
      </w:r>
      <w:r w:rsidRPr="00A71621">
        <w:rPr>
          <w:rFonts w:ascii="Times New Roman" w:hAnsi="Times New Roman" w:cs="Times New Roman"/>
          <w:sz w:val="28"/>
          <w:szCs w:val="28"/>
        </w:rPr>
        <w:t>товариществам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жилищным, </w:t>
      </w:r>
      <w:r w:rsidRPr="00A71621">
        <w:rPr>
          <w:rFonts w:ascii="Times New Roman" w:hAnsi="Times New Roman" w:cs="Times New Roman"/>
          <w:sz w:val="28"/>
          <w:szCs w:val="28"/>
        </w:rPr>
        <w:t>жилищно-строитель</w:t>
      </w:r>
      <w:r>
        <w:rPr>
          <w:rFonts w:ascii="Times New Roman" w:hAnsi="Times New Roman" w:cs="Times New Roman"/>
          <w:sz w:val="28"/>
          <w:szCs w:val="28"/>
        </w:rPr>
        <w:t xml:space="preserve">ным или иным специализированным </w:t>
      </w:r>
      <w:r w:rsidRPr="00A71621">
        <w:rPr>
          <w:rFonts w:ascii="Times New Roman" w:hAnsi="Times New Roman" w:cs="Times New Roman"/>
          <w:sz w:val="28"/>
          <w:szCs w:val="28"/>
        </w:rPr>
        <w:t>потребительским кооперативам, созданным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21">
        <w:rPr>
          <w:rFonts w:ascii="Times New Roman" w:hAnsi="Times New Roman" w:cs="Times New Roman"/>
          <w:sz w:val="28"/>
          <w:szCs w:val="28"/>
        </w:rPr>
        <w:t>удовлетворения потребностей граждан в жилье</w:t>
      </w:r>
      <w:r w:rsidR="00D73077">
        <w:rPr>
          <w:rFonts w:ascii="Times New Roman" w:hAnsi="Times New Roman" w:cs="Times New Roman"/>
          <w:sz w:val="28"/>
          <w:szCs w:val="28"/>
        </w:rPr>
        <w:t xml:space="preserve"> (далее – цены)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841628" w:rsidP="009F29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решение</w:t>
      </w:r>
      <w:r w:rsidR="00D73077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30799E">
        <w:rPr>
          <w:rFonts w:ascii="Times New Roman" w:hAnsi="Times New Roman" w:cs="Times New Roman"/>
          <w:sz w:val="28"/>
          <w:szCs w:val="28"/>
        </w:rPr>
        <w:t xml:space="preserve"> об отказе в</w:t>
      </w:r>
      <w:r w:rsidR="00F26588" w:rsidRPr="00F26588">
        <w:rPr>
          <w:rFonts w:ascii="Times New Roman" w:hAnsi="Times New Roman" w:cs="Times New Roman"/>
          <w:sz w:val="28"/>
          <w:szCs w:val="28"/>
        </w:rPr>
        <w:t xml:space="preserve"> открытии дела</w:t>
      </w:r>
      <w:r w:rsidRPr="0030799E">
        <w:rPr>
          <w:rFonts w:ascii="Times New Roman" w:hAnsi="Times New Roman" w:cs="Times New Roman"/>
          <w:sz w:val="28"/>
          <w:szCs w:val="28"/>
        </w:rPr>
        <w:t xml:space="preserve"> </w:t>
      </w:r>
      <w:r w:rsidR="00F26588">
        <w:rPr>
          <w:rFonts w:ascii="Times New Roman" w:hAnsi="Times New Roman" w:cs="Times New Roman"/>
          <w:sz w:val="28"/>
          <w:szCs w:val="28"/>
        </w:rPr>
        <w:t>(</w:t>
      </w:r>
      <w:r w:rsidRPr="0030799E">
        <w:rPr>
          <w:rFonts w:ascii="Times New Roman" w:hAnsi="Times New Roman" w:cs="Times New Roman"/>
          <w:sz w:val="28"/>
          <w:szCs w:val="28"/>
        </w:rPr>
        <w:t>установлении цен</w:t>
      </w:r>
      <w:r w:rsidR="00F26588">
        <w:rPr>
          <w:rFonts w:ascii="Times New Roman" w:hAnsi="Times New Roman" w:cs="Times New Roman"/>
          <w:sz w:val="28"/>
          <w:szCs w:val="28"/>
        </w:rPr>
        <w:t>)</w:t>
      </w:r>
      <w:r w:rsidRPr="0030799E">
        <w:rPr>
          <w:rFonts w:ascii="Times New Roman" w:hAnsi="Times New Roman" w:cs="Times New Roman"/>
          <w:sz w:val="28"/>
          <w:szCs w:val="28"/>
        </w:rPr>
        <w:t>.</w:t>
      </w:r>
    </w:p>
    <w:p w:rsidR="00841628" w:rsidRPr="0030799E" w:rsidRDefault="00841628" w:rsidP="009F29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:rsidR="00841628" w:rsidRPr="0030799E" w:rsidRDefault="00D73077" w:rsidP="009F2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решения правления службы об установлении 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цен;</w:t>
      </w:r>
    </w:p>
    <w:p w:rsidR="00D73077" w:rsidRDefault="00D73077" w:rsidP="00951D2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извещения службы об отказе в</w:t>
      </w:r>
      <w:r w:rsidR="00F26588">
        <w:rPr>
          <w:rFonts w:ascii="Times New Roman" w:hAnsi="Times New Roman"/>
          <w:sz w:val="28"/>
          <w:szCs w:val="28"/>
        </w:rPr>
        <w:t xml:space="preserve"> </w:t>
      </w:r>
      <w:r w:rsidR="00F26588" w:rsidRPr="00F26588">
        <w:rPr>
          <w:rFonts w:ascii="Times New Roman" w:hAnsi="Times New Roman"/>
          <w:sz w:val="28"/>
          <w:szCs w:val="28"/>
        </w:rPr>
        <w:t>открытии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658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установлении </w:t>
      </w:r>
      <w:r w:rsidR="00841628" w:rsidRPr="0030799E">
        <w:rPr>
          <w:rFonts w:ascii="Times New Roman" w:hAnsi="Times New Roman" w:cs="Times New Roman"/>
          <w:sz w:val="28"/>
          <w:szCs w:val="28"/>
        </w:rPr>
        <w:t>цен</w:t>
      </w:r>
      <w:r w:rsidR="00F26588">
        <w:rPr>
          <w:rFonts w:ascii="Times New Roman" w:hAnsi="Times New Roman" w:cs="Times New Roman"/>
          <w:sz w:val="28"/>
          <w:szCs w:val="28"/>
        </w:rPr>
        <w:t>)</w:t>
      </w:r>
      <w:r w:rsidR="00841628" w:rsidRPr="0030799E">
        <w:rPr>
          <w:rFonts w:ascii="Times New Roman" w:hAnsi="Times New Roman" w:cs="Times New Roman"/>
          <w:sz w:val="28"/>
          <w:szCs w:val="28"/>
        </w:rPr>
        <w:t>.</w:t>
      </w:r>
    </w:p>
    <w:p w:rsidR="00D73077" w:rsidRPr="0030799E" w:rsidRDefault="00D73077" w:rsidP="00D730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3077" w:rsidRDefault="00D73077" w:rsidP="00D7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077">
        <w:rPr>
          <w:rFonts w:ascii="Times New Roman" w:eastAsia="Calibri" w:hAnsi="Times New Roman" w:cs="Times New Roman"/>
          <w:b/>
          <w:sz w:val="28"/>
          <w:szCs w:val="28"/>
        </w:rPr>
        <w:t>2.4. Срок предоставления государственной услуги</w:t>
      </w:r>
    </w:p>
    <w:p w:rsidR="00D73077" w:rsidRPr="00D73077" w:rsidRDefault="00D73077" w:rsidP="00D7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FAA" w:rsidRDefault="005E7FAA" w:rsidP="005E7F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установлении цен принимается службой </w:t>
      </w:r>
      <w:r w:rsidRPr="005E7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правления службы не позднее 20 декабря года, предшествующего периоду регулирования, на который устанавливаются цены.</w:t>
      </w:r>
    </w:p>
    <w:p w:rsidR="00FD061A" w:rsidRPr="005E7FAA" w:rsidRDefault="00FD061A" w:rsidP="005E7F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установлении цен для организаций, в отношении которых ранее не осуществлялось государственное регулирование цен,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установлении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твердо</w:t>
      </w:r>
      <w:r w:rsid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</w:t>
      </w:r>
      <w:r w:rsid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6B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 w:rsid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4A38" w:rsidRP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4A38" w:rsidRP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</w:t>
      </w:r>
      <w:r w:rsid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4A38" w:rsidRP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</w:t>
      </w:r>
      <w:r w:rsid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5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514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осуществлялось государственное регулирование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службой по итогам заседания правления службы в течение 30 календарных дней со дня поступления в службу заявления об установлении цен.</w:t>
      </w:r>
      <w:proofErr w:type="gramEnd"/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службы этот срок может быть продлен, но не более чем на 30 календарных дней.</w:t>
      </w:r>
    </w:p>
    <w:p w:rsidR="00D73077" w:rsidRPr="00D73077" w:rsidRDefault="00D73077" w:rsidP="00D7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заявителю копии решения правления службы об </w:t>
      </w:r>
      <w:r w:rsidR="009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цен </w:t>
      </w:r>
      <w:r w:rsidRPr="00D7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 рабочих дней со дня его принятия.</w:t>
      </w:r>
    </w:p>
    <w:p w:rsidR="00951D28" w:rsidRPr="00951D28" w:rsidRDefault="00951D28" w:rsidP="00951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bookmarkStart w:id="2" w:name="P58"/>
      <w:bookmarkEnd w:id="2"/>
      <w:r w:rsidRPr="009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предоставление государственной услуги</w:t>
      </w:r>
    </w:p>
    <w:p w:rsidR="00951D28" w:rsidRPr="00951D28" w:rsidRDefault="00951D28" w:rsidP="00951D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28" w:rsidRPr="00951D28" w:rsidRDefault="00951D28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на сайте службы, в федеральном и </w:t>
      </w:r>
      <w:r w:rsidRPr="00951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региональном реестрах,</w:t>
      </w:r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и</w:t>
      </w:r>
      <w:r w:rsidRPr="009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портал</w:t>
      </w:r>
      <w:r w:rsidR="005F733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51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51D28" w:rsidRPr="00951D28" w:rsidRDefault="00951D28" w:rsidP="00951D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разделах федерального, регионального реестров.</w:t>
      </w:r>
    </w:p>
    <w:p w:rsidR="00841628" w:rsidRPr="0030799E" w:rsidRDefault="00841628" w:rsidP="000E1E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соответствующих разделах федерального и регионального реестров.</w:t>
      </w:r>
    </w:p>
    <w:p w:rsid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 Перечень документов, необходимых для предоставления государственной услуги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550373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</w:t>
      </w:r>
      <w:r w:rsidRPr="00550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услуги заявителем представляются:</w:t>
      </w:r>
    </w:p>
    <w:p w:rsidR="00550373" w:rsidRPr="00F62212" w:rsidRDefault="00CD3DA1" w:rsidP="00F622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50373" w:rsidRPr="00F622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550373" w:rsidRPr="00F62212">
        <w:rPr>
          <w:rFonts w:ascii="Times New Roman" w:hAnsi="Times New Roman" w:cs="Times New Roman"/>
          <w:sz w:val="28"/>
          <w:szCs w:val="28"/>
        </w:rPr>
        <w:t xml:space="preserve"> об установлении цен на твердое топливо, топливо печное бытовое и керосин согласно приложению </w:t>
      </w:r>
      <w:r w:rsidR="00F62212" w:rsidRPr="00F62212">
        <w:rPr>
          <w:rFonts w:ascii="Times New Roman" w:hAnsi="Times New Roman" w:cs="Times New Roman"/>
          <w:sz w:val="28"/>
          <w:szCs w:val="28"/>
        </w:rPr>
        <w:t>№</w:t>
      </w:r>
      <w:r w:rsidR="00550373" w:rsidRPr="00F62212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550373" w:rsidRPr="00F62212" w:rsidRDefault="00550373" w:rsidP="00F622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на территории которых планируется реализация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твердого топлива согласно приложению </w:t>
      </w:r>
      <w:r w:rsidR="00F62212" w:rsidRPr="00F62212">
        <w:rPr>
          <w:rFonts w:ascii="Times New Roman" w:hAnsi="Times New Roman" w:cs="Times New Roman"/>
          <w:sz w:val="28"/>
          <w:szCs w:val="28"/>
        </w:rPr>
        <w:t>№</w:t>
      </w:r>
      <w:r w:rsidRPr="00F6221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0373" w:rsidRPr="00F62212" w:rsidRDefault="00550373" w:rsidP="00F622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>пояснительная записка с описанием технологического процесса заготовки и поставки топлива твердого с указанием используемого имущества, технических и транспортных средств, оборудования и их характеристик;</w:t>
      </w:r>
    </w:p>
    <w:p w:rsidR="00550373" w:rsidRPr="00F62212" w:rsidRDefault="00550373" w:rsidP="00F622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>копия уведомления о переходе на специальный режим налогообложения (для организаций, перешедших на специальные налоговые режимы в отчетном и (или) регулируемом периоде);</w:t>
      </w:r>
    </w:p>
    <w:p w:rsidR="00550373" w:rsidRPr="00F62212" w:rsidRDefault="00550373" w:rsidP="00F622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 xml:space="preserve">копия уведомления о размере страховых взносов на обязательное социальное страхование от несчастных случаев на производстве и </w:t>
      </w:r>
      <w:r w:rsidRPr="00F62212">
        <w:rPr>
          <w:rFonts w:ascii="Times New Roman" w:hAnsi="Times New Roman" w:cs="Times New Roman"/>
          <w:sz w:val="28"/>
          <w:szCs w:val="28"/>
        </w:rPr>
        <w:lastRenderedPageBreak/>
        <w:t>профессиональных заболеваний;</w:t>
      </w:r>
    </w:p>
    <w:p w:rsidR="00550373" w:rsidRPr="00F62212" w:rsidRDefault="00550373" w:rsidP="00F622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>копии документов, подтверждающих проведение заявителем закупки товаров (работ, услуг), используемых в регулируемой деятельности;</w:t>
      </w:r>
    </w:p>
    <w:p w:rsidR="00550373" w:rsidRPr="00F62212" w:rsidRDefault="00550373" w:rsidP="00F622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>копии договоров (с приложениями) на поставку материалов, сырья, топлива и других энергоресурсов, выполнение работ сторонними организациями, в том числе ремонтных работ подрядными организациями, об аренде имущества (оборудования, земельных участков) на период регулирования (при их наличии);</w:t>
      </w:r>
    </w:p>
    <w:p w:rsidR="00550373" w:rsidRPr="00F62212" w:rsidRDefault="00CD3DA1" w:rsidP="00F622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50373" w:rsidRPr="00F62212">
          <w:rPr>
            <w:rFonts w:ascii="Times New Roman" w:hAnsi="Times New Roman" w:cs="Times New Roman"/>
            <w:sz w:val="28"/>
            <w:szCs w:val="28"/>
          </w:rPr>
          <w:t>калькуляция</w:t>
        </w:r>
      </w:hyperlink>
      <w:r w:rsidR="00550373" w:rsidRPr="00F62212">
        <w:rPr>
          <w:rFonts w:ascii="Times New Roman" w:hAnsi="Times New Roman" w:cs="Times New Roman"/>
          <w:sz w:val="28"/>
          <w:szCs w:val="28"/>
        </w:rPr>
        <w:t xml:space="preserve"> на заготовку и доставку 1 складочного кубического метра дров на период регулирования согласно приложению </w:t>
      </w:r>
      <w:r w:rsidR="00F62212" w:rsidRPr="00F62212">
        <w:rPr>
          <w:rFonts w:ascii="Times New Roman" w:hAnsi="Times New Roman" w:cs="Times New Roman"/>
          <w:sz w:val="28"/>
          <w:szCs w:val="28"/>
        </w:rPr>
        <w:t>№</w:t>
      </w:r>
      <w:r w:rsidR="00550373" w:rsidRPr="00F62212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550373" w:rsidRPr="00F62212" w:rsidRDefault="00CD3DA1" w:rsidP="00F622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50373" w:rsidRPr="00F62212">
          <w:rPr>
            <w:rFonts w:ascii="Times New Roman" w:hAnsi="Times New Roman" w:cs="Times New Roman"/>
            <w:sz w:val="28"/>
            <w:szCs w:val="28"/>
          </w:rPr>
          <w:t>калькуляция</w:t>
        </w:r>
      </w:hyperlink>
      <w:r w:rsidR="00550373" w:rsidRPr="00F62212">
        <w:rPr>
          <w:rFonts w:ascii="Times New Roman" w:hAnsi="Times New Roman" w:cs="Times New Roman"/>
          <w:sz w:val="28"/>
          <w:szCs w:val="28"/>
        </w:rPr>
        <w:t xml:space="preserve"> на приобретение и доставку 1 тонны твердого топлива (за исключением дров) на период регулирования согласно приложению </w:t>
      </w:r>
      <w:r w:rsidR="00F62212" w:rsidRPr="00F62212">
        <w:rPr>
          <w:rFonts w:ascii="Times New Roman" w:hAnsi="Times New Roman" w:cs="Times New Roman"/>
          <w:sz w:val="28"/>
          <w:szCs w:val="28"/>
        </w:rPr>
        <w:t>№</w:t>
      </w:r>
      <w:r w:rsidR="00550373" w:rsidRPr="00F62212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550373" w:rsidRDefault="00550373" w:rsidP="00F622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212">
        <w:rPr>
          <w:rFonts w:ascii="Times New Roman" w:hAnsi="Times New Roman" w:cs="Times New Roman"/>
          <w:sz w:val="28"/>
          <w:szCs w:val="28"/>
        </w:rPr>
        <w:t xml:space="preserve">расчет элементов расходов, включаемых в калькуляции стоимости топлива твердого с приложением экономического обоснования (с указанием применяемых в расчете цен, норм и нормативов). </w:t>
      </w:r>
    </w:p>
    <w:p w:rsidR="00E80F28" w:rsidRPr="00D03C18" w:rsidRDefault="00E80F28" w:rsidP="00E80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18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:rsidR="00E80F28" w:rsidRPr="00D03C18" w:rsidRDefault="00E80F28" w:rsidP="00E80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18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:rsidR="00E80F28" w:rsidRPr="00D03C18" w:rsidRDefault="00E80F28" w:rsidP="00E80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18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 Документы, указанные в </w:t>
      </w:r>
      <w:hyperlink r:id="rId11" w:anchor="P72" w:history="1">
        <w:r w:rsidRPr="00E80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должны быть пронумерованы, не должны содержать подчисток, приписок, зачеркнутых слов и иных неоговоренных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исправлений.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службу на бумажном носителе либо в электронном виде,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коммерческую тайну, должны иметь соответствующий гриф.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</w:t>
      </w:r>
      <w:proofErr w:type="gramEnd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муниципальными правовыми актами.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При предоставлении государственной услуги служба не вправе требовать от заявителя: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F28">
        <w:rPr>
          <w:rFonts w:ascii="Times New Roman" w:eastAsia="Calibri" w:hAnsi="Times New Roman" w:cs="Times New Roman"/>
          <w:sz w:val="28"/>
          <w:szCs w:val="28"/>
        </w:rPr>
        <w:lastRenderedPageBreak/>
        <w:t>«Об организации предоставления государственных</w:t>
      </w:r>
      <w:proofErr w:type="gramEnd"/>
      <w:r w:rsidRPr="00E80F28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услуг»;             </w:t>
      </w:r>
      <w:proofErr w:type="gramEnd"/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предоставленный ранее комплект документов;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государственной услугу, государственного гражданского служащего, работника многофункционального центра, при первоначальном  отказе в приеме документов, необходимых для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государственной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F28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E80F28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Основания для отказа в приеме документов, необходимых для предоставления государственной услуги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Основания для приостановления или отказа в предоставлении государственной услуги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 отказывается</w:t>
      </w:r>
      <w:r w:rsidR="006C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несоблюдении заявителем срока, установленного</w:t>
      </w:r>
      <w:r w:rsid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первым</w:t>
      </w:r>
      <w:r w:rsidR="006C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</w:t>
      </w:r>
      <w:r w:rsidR="001B40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</w:t>
      </w:r>
      <w:r w:rsid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3F"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случая, предусмотренного абзацем вторым пункта 3.2.</w:t>
      </w:r>
      <w:r w:rsid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33F"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31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6C28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заявителем не представлены документы, предусмотренные пунктом 2.6.1,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F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</w:t>
      </w:r>
      <w:r w:rsidR="0031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не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установленным требованиям.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отсутствуют.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2.9. Перечень услуг, которые являются необходимыми и 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E80F28" w:rsidRPr="00E80F28" w:rsidRDefault="00E80F28" w:rsidP="00E80F2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 Порядок, размер и основания взимания государственной пошлины или иной платы за предоставление государственной услуги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предоставляется службой на бесплатной основе.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 Максимальный срок ожидания в очереди при непосредственной подаче заявления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Срок и порядок регистрации заявления о предоставлении государственной услуги, в том числе в электронной форме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заявителя о предоставлении государственной услуги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 Требования к помещениям, в которых предоставляется государственная услуга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службы должны оборудоваться противопожарной системой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средствами пожаротушения, системой оповещения о возникновении чрезвычайной ситуации и системой охраны;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службы должна размещаться схема путей эвакуации посетителей и сотрудников службы;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перечень, формы документов для заполнения, образцы заполнения документов, бланки для заполнения, информация о порядке рассмотрения обращений граждан;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службы должны отвечать требованиям </w:t>
      </w: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объектов для инвалидов в соответствии с законодательством Российской Федерации о социальной защите</w:t>
      </w:r>
      <w:proofErr w:type="gramEnd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 Показатели доступности и качества предоставления государственной услуги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Показателями доступности и качества государственной услуги являются: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предоставляется государственная услуга;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сроков предоставления государственной услуги;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2.14.2. </w:t>
      </w: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 Территориальных обособленных структурных подразделений служба не имеет.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Особенности предоставления государственной услуги в электронной форме</w:t>
      </w:r>
    </w:p>
    <w:p w:rsidR="00E80F28" w:rsidRPr="00E80F28" w:rsidRDefault="00E80F28" w:rsidP="00E8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Предоставление государственной услуги в электронной форме осуществляется посредством регионального портала.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:rsidR="00C06D0E" w:rsidRPr="00C06D0E" w:rsidRDefault="00C06D0E" w:rsidP="00C06D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– физического лица:</w:t>
      </w:r>
    </w:p>
    <w:p w:rsidR="00C06D0E" w:rsidRPr="00C06D0E" w:rsidRDefault="00C06D0E" w:rsidP="00C06D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:rsidR="00C06D0E" w:rsidRPr="00C06D0E" w:rsidRDefault="00C06D0E" w:rsidP="00C06D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C06D0E" w:rsidRPr="00C06D0E" w:rsidRDefault="00C06D0E" w:rsidP="00C06D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имени заявителя – юридического лица подписывается усиленной квалифицированной электронной подписью:</w:t>
      </w:r>
    </w:p>
    <w:p w:rsidR="00C06D0E" w:rsidRPr="00C06D0E" w:rsidRDefault="00C06D0E" w:rsidP="00C06D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C06D0E" w:rsidRPr="00C06D0E" w:rsidRDefault="00C06D0E" w:rsidP="00C06D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юридического лица, действующего на основании </w:t>
      </w:r>
      <w:r w:rsidRPr="00C06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доверенности, оформленной и выданной в соответствии с законодательством Российской Федерации.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2" w:history="1">
        <w:r w:rsidRPr="00E80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E80F28" w:rsidRPr="00E80F28" w:rsidRDefault="00E80F28" w:rsidP="00E80F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841628" w:rsidRPr="00E20D4C" w:rsidRDefault="00E80F28" w:rsidP="00E20D4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hyperlink r:id="rId13" w:history="1">
        <w:r w:rsidRPr="00E80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</w:t>
      </w:r>
      <w:proofErr w:type="gramStart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80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КС3, КВ1, КВ2 и КА1.</w:t>
      </w:r>
    </w:p>
    <w:p w:rsidR="00767669" w:rsidRDefault="00767669" w:rsidP="007676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134"/>
      <w:bookmarkEnd w:id="3"/>
      <w:r w:rsidRPr="0076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Состав, последовательность и сроки выполнения административных процедур (действий), требования к порядку их </w:t>
      </w:r>
      <w:r w:rsidRPr="00767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767669" w:rsidRDefault="00767669" w:rsidP="007676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628" w:rsidRDefault="00767669" w:rsidP="00767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Перечни административных процедур</w:t>
      </w:r>
    </w:p>
    <w:p w:rsidR="00767669" w:rsidRPr="00767669" w:rsidRDefault="00767669" w:rsidP="00767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669" w:rsidRDefault="00767669" w:rsidP="0076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69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841628" w:rsidRPr="0030799E" w:rsidRDefault="00767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рием и регистрацию заявления и документов для установления цен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2454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1628" w:rsidRPr="0030799E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2454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цен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2454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ринятие решения об установлении цен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E678DC" w:rsidRPr="0030799E" w:rsidRDefault="00245422" w:rsidP="00E678DC">
      <w:pPr>
        <w:pStyle w:val="ConsPlusNormal"/>
        <w:spacing w:before="2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841628" w:rsidRPr="0030799E">
        <w:rPr>
          <w:rFonts w:ascii="Times New Roman" w:hAnsi="Times New Roman" w:cs="Times New Roman"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.</w:t>
      </w:r>
    </w:p>
    <w:p w:rsidR="00E678DC" w:rsidRDefault="00E678DC" w:rsidP="00E678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841628" w:rsidRPr="00E678DC" w:rsidRDefault="00E678DC" w:rsidP="00E678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установления цен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E678DC" w:rsidP="00E678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</w:t>
      </w:r>
      <w:r>
        <w:rPr>
          <w:rFonts w:ascii="Times New Roman" w:hAnsi="Times New Roman" w:cs="Times New Roman"/>
          <w:sz w:val="28"/>
          <w:szCs w:val="28"/>
        </w:rPr>
        <w:t>м действующего законодательства»;</w:t>
      </w:r>
    </w:p>
    <w:p w:rsidR="00841628" w:rsidRPr="0030799E" w:rsidRDefault="00E678DC" w:rsidP="00E678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роведение экспертизы предложений об установлении цен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E678DC" w:rsidP="00E678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41628" w:rsidRPr="0030799E">
        <w:rPr>
          <w:rFonts w:ascii="Times New Roman" w:hAnsi="Times New Roman" w:cs="Times New Roman"/>
          <w:sz w:val="28"/>
          <w:szCs w:val="28"/>
        </w:rPr>
        <w:t>ринятие решения об установлении цен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;</w:t>
      </w:r>
    </w:p>
    <w:p w:rsidR="00841628" w:rsidRPr="0030799E" w:rsidRDefault="00E678DC" w:rsidP="00E678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841628" w:rsidRPr="0030799E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1628" w:rsidRPr="0030799E">
        <w:rPr>
          <w:rFonts w:ascii="Times New Roman" w:hAnsi="Times New Roman" w:cs="Times New Roman"/>
          <w:sz w:val="28"/>
          <w:szCs w:val="28"/>
        </w:rPr>
        <w:t>.</w:t>
      </w:r>
    </w:p>
    <w:p w:rsidR="00E678DC" w:rsidRDefault="00E678DC" w:rsidP="00E678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157"/>
      <w:bookmarkEnd w:id="4"/>
      <w:r w:rsidRPr="00E6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административной процедуры «Прием и регистрация заявления и документов для</w:t>
      </w:r>
      <w:r w:rsidRPr="00E678DC">
        <w:t xml:space="preserve"> </w:t>
      </w:r>
      <w:r w:rsidRPr="00E6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</w:t>
      </w:r>
      <w:r w:rsidRPr="00E6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3B08" w:rsidRPr="00E678DC" w:rsidRDefault="00EA3B08" w:rsidP="00E678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596" w:rsidRDefault="00A45596" w:rsidP="00A455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proofErr w:type="gramStart"/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пункта</w:t>
      </w:r>
      <w:hyperlink r:id="rId14" w:anchor="P71" w:history="1">
        <w:r w:rsidRPr="00A45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необходимыми для предоставления государственной услуги,   поступление указанных документов посредством почтовой или курьерской </w:t>
      </w:r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либо в электронной форме</w:t>
      </w:r>
      <w:r w:rsidR="00F7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7B" w:rsidRPr="00F7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октября года, предшествующего очередному расчетному периоду регулирования</w:t>
      </w:r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233F" w:rsidRDefault="0089233F" w:rsidP="00A455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осуществлялось государственное регулирование цен,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1DAB" w:rsidRP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категорию, класс, размер</w:t>
      </w:r>
      <w:r w:rsidR="003318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твердого топлива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</w:t>
      </w: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осуществлялось государственное регулирование цен,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</w:t>
      </w:r>
      <w:r w:rsidRPr="00892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организаций рассчитываются независимо от сроков подачи заявления об установлении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9C3" w:rsidRPr="00A45596" w:rsidRDefault="00F579C3" w:rsidP="00A455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регулируемыми организациями заявления об установлении цен и документов, предусмотренных пунктом 2.6.1 настоящего Административного регламента, цены рассчитываются по инициативе службы на основании имеющихся в службе данных о стоимости твердого топлива.</w:t>
      </w:r>
    </w:p>
    <w:p w:rsidR="00A45596" w:rsidRPr="00A45596" w:rsidRDefault="00A45596" w:rsidP="00A455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5" w:name="P146"/>
      <w:bookmarkEnd w:id="5"/>
    </w:p>
    <w:p w:rsidR="00A45596" w:rsidRPr="00A45596" w:rsidRDefault="00A45596" w:rsidP="00A455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В случае представления заявителем документов, соответствующих требованиям </w:t>
      </w:r>
      <w:hyperlink r:id="rId15" w:anchor="P71" w:history="1">
        <w:r w:rsidR="003210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A455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2.6</w:t>
        </w:r>
      </w:hyperlink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:rsidR="00A45596" w:rsidRPr="00A45596" w:rsidRDefault="00A45596" w:rsidP="00A4559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:rsidR="00EA3B08" w:rsidRPr="00EA3B08" w:rsidRDefault="00EA3B08" w:rsidP="00EA3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Описание административной процедуры «Проверка документов на соответствие требованиям действующего законодательства»</w:t>
      </w:r>
    </w:p>
    <w:p w:rsidR="00EA3B08" w:rsidRPr="00EA3B08" w:rsidRDefault="00EA3B08" w:rsidP="00EA3B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B08" w:rsidRPr="00EA3B08" w:rsidRDefault="00EA3B08" w:rsidP="00EA3B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проверки документов на соответствие 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действующего законодательства является получение специалистом, ответственным за проверку документов, заявления 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цен с соответствующей резолюцией начальника отдела.</w:t>
      </w:r>
    </w:p>
    <w:p w:rsidR="00EA3B08" w:rsidRPr="00EA3B08" w:rsidRDefault="00EA3B08" w:rsidP="00EA3B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10 рабочих дней </w:t>
      </w:r>
      <w:proofErr w:type="gramStart"/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</w:p>
    <w:p w:rsidR="00EA3B08" w:rsidRPr="00EA3B08" w:rsidRDefault="00EA3B08" w:rsidP="00EA3B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Служба вправе запросить дополнительные материалы, указав форму их представления и требования к ним, а заявитель обязан их представить в течение 10 рабочих дней со дня поступления запроса.</w:t>
      </w:r>
    </w:p>
    <w:p w:rsidR="00EA3B08" w:rsidRPr="00EA3B08" w:rsidRDefault="00EA3B08" w:rsidP="00EA3B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proofErr w:type="gramStart"/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руководитель службы принимает решение об открытии дела по утверждению </w:t>
      </w:r>
      <w:r w:rsidR="000342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назначению уполномоченного по делу (эксперта) из числа сотрудников службы, проведению экспертизы предложений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 w:rsid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издания приказа об открытии дела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 цен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назначению уполномоченного по делу (эксперта), проведению экспертизы предложений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цен 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приказ об открытии дела), либо принимает решение об отказе в</w:t>
      </w:r>
      <w:proofErr w:type="gramEnd"/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открытии</w:t>
      </w:r>
      <w:proofErr w:type="gramEnd"/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 цен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B08" w:rsidRPr="00EA3B08" w:rsidRDefault="00EA3B08" w:rsidP="00EA3B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Уполномоченный по делу готовит извещение об открытии дела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цен </w:t>
      </w:r>
      <w:r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должности, фамилии, имени и отчества лица, назначенного уполномоченным по делу.</w:t>
      </w:r>
    </w:p>
    <w:p w:rsidR="00EA3B08" w:rsidRDefault="00373614" w:rsidP="00EA3B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="00EA3B08"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извещение об открытии дела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цен </w:t>
      </w:r>
      <w:r w:rsidR="00EA3B08"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об отказе в открытии дела по </w:t>
      </w:r>
      <w:r w:rsidR="000C56D7" w:rsidRPr="000C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цен </w:t>
      </w:r>
      <w:r w:rsidR="00EA3B08"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не</w:t>
      </w:r>
      <w:r w:rsidR="002D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10 рабочих дней со дня</w:t>
      </w:r>
      <w:r w:rsidR="00310EA2" w:rsidRPr="0031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</w:t>
      </w:r>
      <w:r w:rsidR="0031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</w:t>
      </w:r>
      <w:r w:rsidR="00EA3B08" w:rsidRPr="00EA3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Описание административной процедуры «Проведение экспертизы предложений об установлени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цен»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Уполномоченный по делу сотрудник службы, назначенный в качестве эксперта по делу об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цен, по результатам проведенной экспертизы составляет экспертное заключение, которое приобщается к делу 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цен.</w:t>
      </w:r>
    </w:p>
    <w:p w:rsid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736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1557" w:rsidRPr="0017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с подготовкой экспертного заключения и проекта решения проводится не позднее </w:t>
      </w:r>
      <w:r w:rsidR="001D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171557" w:rsidRPr="0017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года, предшествующего периоду регулирования.</w:t>
      </w:r>
    </w:p>
    <w:p w:rsidR="00FD061A" w:rsidRPr="00333891" w:rsidRDefault="00FD061A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с подготовкой экспертного заключения и проекта решения</w:t>
      </w:r>
      <w:r w:rsidR="00D47CC9" w:rsidRPr="00D47CC9">
        <w:t xml:space="preserve"> </w:t>
      </w:r>
      <w:r w:rsidR="00D47CC9" w:rsidRPr="00D4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цен для организаций, в отношении которых ранее не осуществлялось государственное регулирование цен, а также</w:t>
      </w:r>
      <w:r w:rsidR="0049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D47CC9" w:rsidRPr="00D4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цен на </w:t>
      </w:r>
      <w:r w:rsidR="00D3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D47CC9" w:rsidRPr="00D4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твердого топлива, в отношении которых ранее не осуществлялось государственное регулирование цен, </w:t>
      </w:r>
      <w:r w:rsidR="0049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D47CC9" w:rsidRPr="00D4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 поступления в службу заявления об установлении цен.</w:t>
      </w:r>
      <w:proofErr w:type="gramEnd"/>
      <w:r w:rsidR="00D47CC9" w:rsidRPr="00D4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службы этот срок может быть продлен, но не более чем на 30 календарных дней.</w:t>
      </w:r>
      <w:r w:rsidR="00D4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Описание административной процедуры «Принятие решения об установлении цен»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принятия решения об установлении цен является подготовка экспертного заключения.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Решение об установлении цен принимается на заседании правления службы.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Повестка заседания правления службы публикуется на сайте службы не позднее 10 календарных дней до даты заседания правления, на котором принимается решение об установлении цен.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Заседание правления службы считается правомочным, если в нем участвует более половины членов правления.</w:t>
      </w:r>
    </w:p>
    <w:p w:rsid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B72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0D4C" w:rsidRP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установлении цен принимается службой по итогам заседания правления службы не позднее 20 декабря года, предшествующего периоду регулирования, на который устанавливаются цены.</w:t>
      </w:r>
    </w:p>
    <w:p w:rsidR="00FD061A" w:rsidRPr="00333891" w:rsidRDefault="00FD061A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установлении цен для организаций, в отношении которых 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ранее не осуществлялось государственное регулирование цен, а также решение об установлении цен на твердо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(</w:t>
      </w:r>
      <w:r w:rsidR="004578BD" w:rsidRP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78BD" w:rsidRP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78BD" w:rsidRP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2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45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осуществлялось государственное регулирование цен, принимается службой по итогам заседания правления службы в течение 30 календарных дней со дня поступления в службу заявления об установлении цен.</w:t>
      </w:r>
      <w:proofErr w:type="gramEnd"/>
      <w:r w:rsidRPr="00FD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службы этот срок может быть продлен, но не более чем на 30 календарных дней.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 Описание административной процедуры «Направление решения заявителю и для публикации в установленном порядке»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является принятие решения об установлении цен.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="00E20D4C" w:rsidRP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0D4C" w:rsidRP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принятия решения правления служ</w:t>
      </w:r>
      <w:r w:rsid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об установлении цен</w:t>
      </w:r>
      <w:r w:rsidR="001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D4C" w:rsidRP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правления службы направляет</w:t>
      </w:r>
      <w:r w:rsidR="0060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</w:t>
      </w:r>
      <w:r w:rsidR="00E20D4C" w:rsidRP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с уведомлением о вручении или в электронном виде заверенную копию указанного решения</w:t>
      </w:r>
      <w:r w:rsid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</w:t>
      </w:r>
      <w:r w:rsidR="00E20D4C" w:rsidRPr="00E2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лично с записью в журнале регистрации выдачи решений.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78"/>
      <w:bookmarkEnd w:id="6"/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</w:t>
      </w:r>
      <w:r w:rsidR="00171557" w:rsidRPr="0017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правления службы направляет принятое решение правления об установлении цен в течение </w:t>
      </w:r>
      <w:r w:rsidR="001715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1557" w:rsidRPr="0017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принятия</w:t>
      </w:r>
      <w:r w:rsidR="001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557" w:rsidRPr="0017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в установленном порядке.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 </w:t>
      </w:r>
      <w:bookmarkStart w:id="7" w:name="_Hlk109746141"/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административной процедуры </w:t>
      </w:r>
      <w:bookmarkEnd w:id="7"/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и регистрация заявления и документов в электронной форме </w:t>
      </w:r>
      <w:proofErr w:type="gramStart"/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установлении</w:t>
      </w:r>
      <w:proofErr w:type="gramEnd"/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цен»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Заявитель может подать заявление о получении государственной услуги в электронной форме с использованием регионального портала.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Заявления, направленные посредством регионального портала, регистрируются в автоматическом режиме.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государственной услуги через раздел «Личный кабинет».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3.7.4. Процедура приема документов в электронном виде соответствует 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процедуре, указанной в </w:t>
      </w:r>
      <w:hyperlink r:id="rId16" w:anchor="P146" w:history="1">
        <w:r w:rsidRPr="0033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3.2.</w:t>
        </w:r>
      </w:hyperlink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310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</w:t>
      </w:r>
      <w:r w:rsidR="006453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:rsidR="00333891" w:rsidRPr="00333891" w:rsidRDefault="00333891" w:rsidP="003338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 Направление решения правления службы с целью его официального опубликования осуществляется в соответствии с </w:t>
      </w:r>
      <w:hyperlink r:id="rId17" w:anchor="P173" w:history="1">
        <w:r w:rsidRPr="003338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</w:t>
        </w:r>
      </w:hyperlink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33891" w:rsidRPr="00333891" w:rsidRDefault="00333891" w:rsidP="00333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Hlk109317918"/>
      <w:r w:rsidRPr="0033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8"/>
    </w:p>
    <w:p w:rsidR="00333891" w:rsidRPr="00333891" w:rsidRDefault="00333891" w:rsidP="00333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891" w:rsidRPr="00333891" w:rsidRDefault="00333891" w:rsidP="00333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:rsidR="00841628" w:rsidRPr="00310EA2" w:rsidRDefault="00333891" w:rsidP="00310E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Формы </w:t>
      </w:r>
      <w:proofErr w:type="gramStart"/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государственной услуги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Hlk109318020"/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proofErr w:type="gramStart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– руководитель службы).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 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лица, органы государственной власти, органы местного самоуправления, организации в качестве </w:t>
      </w:r>
      <w:proofErr w:type="gramStart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должностными лицами службы положений настоящего Административного регламента вправе обращаться к руководителю службы, в Федеральную </w:t>
      </w: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антимонопольную службу, суд, органы прокуратуры.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  <w:bookmarkEnd w:id="9"/>
    </w:p>
    <w:p w:rsidR="00841628" w:rsidRPr="0030799E" w:rsidRDefault="00841628" w:rsidP="000C56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989" w:rsidRPr="00B17989" w:rsidRDefault="00B17989" w:rsidP="000C56D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Hlk109318086"/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5.1. </w:t>
      </w:r>
      <w:proofErr w:type="gramStart"/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решений и действий (бездействия) службы и ее должностных лиц,  государственных гражданских служащих Кировской области, предоставляющих государственные услуги (далее – жалоба).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B17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Федерации»;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B17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</w:t>
      </w: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Кировской области от 28.12.2012 </w:t>
      </w: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«Об организации предоставления государственных и муниципальных услуг», и их работников</w:t>
      </w:r>
      <w:proofErr w:type="gramEnd"/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многофункциональных центров предоставления государственных и муниципальных услуг и их работников».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 Способы информирования заявителей о порядке подачи и рассмотрения жалобы</w:t>
      </w:r>
    </w:p>
    <w:p w:rsidR="00B17989" w:rsidRPr="00B17989" w:rsidRDefault="00B17989" w:rsidP="000C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подачи и рассмотрения жалобы осуществляется: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службу по контактным телефонам, в письменной или электронной формах;</w:t>
      </w:r>
    </w:p>
    <w:p w:rsidR="00B17989" w:rsidRPr="00B17989" w:rsidRDefault="00B17989" w:rsidP="000C5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сетей общего пользования, в том числе сети «Интернет», включая региональный портал, сайт службы.</w:t>
      </w:r>
    </w:p>
    <w:p w:rsidR="005A1BF7" w:rsidRPr="0004662B" w:rsidRDefault="00B17989" w:rsidP="0004662B">
      <w:pPr>
        <w:widowControl w:val="0"/>
        <w:autoSpaceDE w:val="0"/>
        <w:autoSpaceDN w:val="0"/>
        <w:spacing w:before="7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End w:id="10"/>
      <w:r w:rsidR="0004662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4AD7" w:rsidRDefault="00514AD7" w:rsidP="00F24A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911CA" w:rsidRDefault="003911CA" w:rsidP="00F24A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4AD7" w:rsidRDefault="00514AD7" w:rsidP="00F24A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233F" w:rsidRDefault="008923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8416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7681">
        <w:rPr>
          <w:rFonts w:ascii="Times New Roman" w:hAnsi="Times New Roman" w:cs="Times New Roman"/>
          <w:sz w:val="28"/>
          <w:szCs w:val="28"/>
        </w:rPr>
        <w:t>№</w:t>
      </w:r>
      <w:r w:rsidRPr="003079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1628" w:rsidRPr="0030799E" w:rsidRDefault="008416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1628" w:rsidRPr="0030799E" w:rsidRDefault="0084162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841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1025"/>
        <w:gridCol w:w="166"/>
        <w:gridCol w:w="916"/>
        <w:gridCol w:w="792"/>
        <w:gridCol w:w="2835"/>
      </w:tblGrid>
      <w:tr w:rsidR="00841628" w:rsidRPr="0030799E"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На бланке хозяйствующего субъекта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 w:rsidP="000C56D7">
            <w:pPr>
              <w:pStyle w:val="ConsPlusNormal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841628" w:rsidRPr="0030799E" w:rsidRDefault="00841628" w:rsidP="000C56D7">
            <w:pPr>
              <w:pStyle w:val="ConsPlusNormal"/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841628" w:rsidRPr="0030799E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6D7" w:rsidRPr="007E74C0" w:rsidRDefault="000C56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P319"/>
            <w:bookmarkEnd w:id="11"/>
          </w:p>
          <w:p w:rsidR="00841628" w:rsidRPr="007E74C0" w:rsidRDefault="008416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C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41628" w:rsidRPr="0030799E"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28" w:rsidRPr="007E74C0" w:rsidRDefault="0084162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цен </w:t>
            </w:r>
            <w:proofErr w:type="gramStart"/>
            <w:r w:rsidRPr="007E74C0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7E74C0" w:rsidRDefault="008416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C0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  <w:p w:rsidR="00841628" w:rsidRPr="007E74C0" w:rsidRDefault="00841628" w:rsidP="007E74C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C0">
              <w:rPr>
                <w:rFonts w:ascii="Times New Roman" w:hAnsi="Times New Roman" w:cs="Times New Roman"/>
                <w:b/>
                <w:sz w:val="24"/>
                <w:szCs w:val="24"/>
              </w:rPr>
              <w:t>(вид топлива)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7E74C0" w:rsidRDefault="008416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C0">
              <w:rPr>
                <w:rFonts w:ascii="Times New Roman" w:hAnsi="Times New Roman" w:cs="Times New Roman"/>
                <w:b/>
                <w:sz w:val="28"/>
                <w:szCs w:val="28"/>
              </w:rPr>
              <w:t>на 20___ год</w:t>
            </w:r>
          </w:p>
        </w:tc>
      </w:tr>
      <w:tr w:rsidR="00841628" w:rsidRPr="0030799E" w:rsidTr="005403C0">
        <w:tc>
          <w:tcPr>
            <w:tcW w:w="9050" w:type="dxa"/>
            <w:gridSpan w:val="6"/>
            <w:tcBorders>
              <w:top w:val="nil"/>
              <w:left w:val="nil"/>
              <w:right w:val="nil"/>
            </w:tcBorders>
          </w:tcPr>
          <w:p w:rsidR="00841628" w:rsidRPr="0030799E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хозяйствующего субъ</w:t>
            </w:r>
            <w:r w:rsidR="005403C0">
              <w:rPr>
                <w:rFonts w:ascii="Times New Roman" w:hAnsi="Times New Roman" w:cs="Times New Roman"/>
                <w:sz w:val="28"/>
                <w:szCs w:val="28"/>
              </w:rPr>
              <w:t>екта ______________</w:t>
            </w:r>
          </w:p>
          <w:p w:rsidR="00841628" w:rsidRPr="0030799E" w:rsidRDefault="00841628" w:rsidP="005403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42B4" w:rsidRPr="004342B4" w:rsidRDefault="00841628" w:rsidP="004342B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5F">
              <w:rPr>
                <w:rFonts w:ascii="Times New Roman" w:hAnsi="Times New Roman" w:cs="Times New Roman"/>
                <w:sz w:val="24"/>
                <w:szCs w:val="24"/>
              </w:rPr>
              <w:t>(в соответстви</w:t>
            </w:r>
            <w:r w:rsidR="004342B4">
              <w:rPr>
                <w:rFonts w:ascii="Times New Roman" w:hAnsi="Times New Roman" w:cs="Times New Roman"/>
                <w:sz w:val="24"/>
                <w:szCs w:val="24"/>
              </w:rPr>
              <w:t>и с учредительными документами)</w:t>
            </w:r>
          </w:p>
          <w:p w:rsidR="00841628" w:rsidRPr="0030799E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 Юридический адрес, ИНН, e-</w:t>
            </w:r>
            <w:proofErr w:type="spell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</w:t>
            </w:r>
            <w:r w:rsidR="004342B4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наличии) ____</w:t>
            </w:r>
          </w:p>
          <w:p w:rsidR="00841628" w:rsidRPr="0030799E" w:rsidRDefault="00841628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3135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41628" w:rsidRPr="0030799E" w:rsidRDefault="00841628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42B4" w:rsidRDefault="004342B4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28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Руководитель, уполномоченное им лицо (должность, фамилия, имя, отчество (последнее - при наличии), телефон) _________</w:t>
            </w:r>
            <w:r w:rsidR="004342B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gramEnd"/>
          </w:p>
          <w:p w:rsidR="005403C0" w:rsidRPr="0030799E" w:rsidRDefault="004342B4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403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841628" w:rsidRPr="0030799E" w:rsidRDefault="00841628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42B4" w:rsidRDefault="004342B4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28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4. Контактное лицо (должность, фамилия, имя, отчество (последнее </w:t>
            </w:r>
            <w:r w:rsidR="00F313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телефон) ________________________</w:t>
            </w:r>
            <w:r w:rsidR="00F3135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403C0" w:rsidRPr="0030799E" w:rsidRDefault="005403C0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4342B4" w:rsidRDefault="00841628" w:rsidP="00F62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563962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5. Действующая </w:t>
            </w:r>
            <w:r w:rsidR="00563962">
              <w:rPr>
                <w:rFonts w:ascii="Times New Roman" w:hAnsi="Times New Roman" w:cs="Times New Roman"/>
                <w:sz w:val="28"/>
                <w:szCs w:val="28"/>
              </w:rPr>
              <w:t>цена, руб. с НДС</w:t>
            </w:r>
          </w:p>
          <w:p w:rsidR="00F62212" w:rsidRDefault="00F62212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2970"/>
              <w:gridCol w:w="2971"/>
            </w:tblGrid>
            <w:tr w:rsidR="00563962" w:rsidRPr="00550373" w:rsidTr="00563962">
              <w:tc>
                <w:tcPr>
                  <w:tcW w:w="2970" w:type="dxa"/>
                </w:tcPr>
                <w:p w:rsidR="00563962" w:rsidRPr="00F62212" w:rsidRDefault="003911CA" w:rsidP="0056396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(категория, класс, размер) твердого топлива</w:t>
                  </w:r>
                </w:p>
              </w:tc>
              <w:tc>
                <w:tcPr>
                  <w:tcW w:w="2970" w:type="dxa"/>
                </w:tcPr>
                <w:p w:rsidR="00563962" w:rsidRPr="00F62212" w:rsidRDefault="00563962" w:rsidP="0056396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2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 с учетом погрузки и доставки потребителю</w:t>
                  </w:r>
                </w:p>
              </w:tc>
              <w:tc>
                <w:tcPr>
                  <w:tcW w:w="2971" w:type="dxa"/>
                </w:tcPr>
                <w:p w:rsidR="00563962" w:rsidRPr="00F62212" w:rsidRDefault="00563962" w:rsidP="0056396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2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 без учета погрузки и доставки потребителю</w:t>
                  </w:r>
                </w:p>
              </w:tc>
            </w:tr>
            <w:tr w:rsidR="00563962" w:rsidRPr="00550373" w:rsidTr="00563962">
              <w:tc>
                <w:tcPr>
                  <w:tcW w:w="2970" w:type="dxa"/>
                </w:tcPr>
                <w:p w:rsidR="00563962" w:rsidRPr="00550373" w:rsidRDefault="00563962" w:rsidP="0056396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0" w:type="dxa"/>
                </w:tcPr>
                <w:p w:rsidR="00563962" w:rsidRPr="00550373" w:rsidRDefault="00563962" w:rsidP="0056396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1" w:type="dxa"/>
                </w:tcPr>
                <w:p w:rsidR="00563962" w:rsidRPr="00550373" w:rsidRDefault="00563962" w:rsidP="0056396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841628" w:rsidRPr="00F3135F" w:rsidRDefault="00841628" w:rsidP="005403C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C0" w:rsidRPr="0030799E" w:rsidTr="005403C0">
        <w:tc>
          <w:tcPr>
            <w:tcW w:w="9050" w:type="dxa"/>
            <w:gridSpan w:val="6"/>
          </w:tcPr>
          <w:p w:rsidR="00880FF7" w:rsidRDefault="005403C0" w:rsidP="00563962">
            <w:pPr>
              <w:pStyle w:val="ConsPlusNormal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6. Заявляем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величина цен на регулируемый </w:t>
            </w: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63962" w:rsidRDefault="005403C0" w:rsidP="00563962">
            <w:pPr>
              <w:pStyle w:val="ConsPlusNormal"/>
              <w:ind w:left="284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2970"/>
              <w:gridCol w:w="2971"/>
            </w:tblGrid>
            <w:tr w:rsidR="00563962" w:rsidTr="00563962">
              <w:tc>
                <w:tcPr>
                  <w:tcW w:w="2970" w:type="dxa"/>
                </w:tcPr>
                <w:p w:rsidR="00563962" w:rsidRPr="00F62212" w:rsidRDefault="005403C0" w:rsidP="0056396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2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11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(категория, класс, размер) твердого топлива</w:t>
                  </w:r>
                </w:p>
              </w:tc>
              <w:tc>
                <w:tcPr>
                  <w:tcW w:w="2970" w:type="dxa"/>
                </w:tcPr>
                <w:p w:rsidR="00563962" w:rsidRPr="00F62212" w:rsidRDefault="00563962" w:rsidP="0056396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2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 с учетом погрузки и доставки потребителю</w:t>
                  </w:r>
                </w:p>
              </w:tc>
              <w:tc>
                <w:tcPr>
                  <w:tcW w:w="2971" w:type="dxa"/>
                </w:tcPr>
                <w:p w:rsidR="00563962" w:rsidRPr="00F62212" w:rsidRDefault="00563962" w:rsidP="0056396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22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 без учета погрузки и доставки потребителю</w:t>
                  </w:r>
                </w:p>
              </w:tc>
            </w:tr>
            <w:tr w:rsidR="00563962" w:rsidTr="00563962">
              <w:tc>
                <w:tcPr>
                  <w:tcW w:w="2970" w:type="dxa"/>
                </w:tcPr>
                <w:p w:rsidR="00563962" w:rsidRPr="00550373" w:rsidRDefault="00563962" w:rsidP="0056396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0" w:type="dxa"/>
                </w:tcPr>
                <w:p w:rsidR="00563962" w:rsidRPr="00550373" w:rsidRDefault="00563962" w:rsidP="0056396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1" w:type="dxa"/>
                </w:tcPr>
                <w:p w:rsidR="00563962" w:rsidRPr="00550373" w:rsidRDefault="00563962" w:rsidP="0056396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5403C0" w:rsidRPr="005403C0" w:rsidRDefault="005403C0" w:rsidP="00563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28" w:rsidRPr="0030799E" w:rsidTr="005403C0">
        <w:tc>
          <w:tcPr>
            <w:tcW w:w="9050" w:type="dxa"/>
            <w:gridSpan w:val="6"/>
            <w:tcBorders>
              <w:left w:val="nil"/>
              <w:bottom w:val="nil"/>
              <w:right w:val="nil"/>
            </w:tcBorders>
          </w:tcPr>
          <w:p w:rsidR="00841628" w:rsidRPr="0030799E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Проведение независимой экспертизы ____</w:t>
            </w:r>
            <w:r w:rsidR="004342B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41628" w:rsidRPr="0030799E" w:rsidRDefault="00841628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41628" w:rsidRPr="005403C0" w:rsidRDefault="00841628" w:rsidP="005403C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C0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независимой экспертизы прилагается заключение с указанием количества листов)</w:t>
            </w:r>
          </w:p>
          <w:p w:rsidR="00907681" w:rsidRDefault="00907681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28" w:rsidRPr="0030799E" w:rsidRDefault="00841628" w:rsidP="005403C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8. Перечень прилагаемых документов с указанием количества пронумерованных листов _______________________________</w:t>
            </w:r>
            <w:r w:rsidR="005403C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41628" w:rsidRPr="0030799E" w:rsidRDefault="00841628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41628" w:rsidRPr="0030799E" w:rsidRDefault="00841628" w:rsidP="004342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62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1628" w:rsidRPr="0030799E"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F31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41628" w:rsidRPr="0030799E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(руководитель, уполномоченное им лицо)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41628" w:rsidRPr="0030799E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41628" w:rsidRPr="0030799E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(фамилия, имя, отч</w:t>
            </w:r>
            <w:r w:rsidR="00F62212">
              <w:rPr>
                <w:rFonts w:ascii="Times New Roman" w:hAnsi="Times New Roman" w:cs="Times New Roman"/>
                <w:sz w:val="28"/>
                <w:szCs w:val="28"/>
              </w:rPr>
              <w:t>ество (последнее - при наличии)</w:t>
            </w:r>
            <w:proofErr w:type="gramEnd"/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F31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</w:t>
            </w:r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841628" w:rsidRPr="00F62212" w:rsidRDefault="00841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2212">
              <w:rPr>
                <w:rFonts w:ascii="Times New Roman" w:hAnsi="Times New Roman" w:cs="Times New Roman"/>
                <w:sz w:val="24"/>
                <w:szCs w:val="28"/>
              </w:rPr>
              <w:t>(дата подачи заявления)</w:t>
            </w:r>
          </w:p>
          <w:p w:rsidR="00841628" w:rsidRPr="0030799E" w:rsidRDefault="00F31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____________</w:t>
            </w:r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841628" w:rsidRPr="0030799E" w:rsidRDefault="00841628" w:rsidP="00F31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212">
              <w:rPr>
                <w:rFonts w:ascii="Times New Roman" w:hAnsi="Times New Roman" w:cs="Times New Roman"/>
                <w:sz w:val="24"/>
                <w:szCs w:val="28"/>
              </w:rPr>
              <w:t>(дата регистрации заявления)</w:t>
            </w:r>
          </w:p>
        </w:tc>
      </w:tr>
    </w:tbl>
    <w:p w:rsidR="0030799E" w:rsidRP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1C97" w:rsidRDefault="00D31C9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35F" w:rsidRDefault="00F3135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99E" w:rsidRDefault="0030799E" w:rsidP="00F62FE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A045C" w:rsidRDefault="008A045C" w:rsidP="00F62FE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A045C" w:rsidRDefault="008A045C" w:rsidP="00F62FE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E74C0" w:rsidRDefault="007E74C0" w:rsidP="00F62FE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F62212" w:rsidRDefault="00F62212" w:rsidP="00F62FE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84162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7681">
        <w:rPr>
          <w:rFonts w:ascii="Times New Roman" w:hAnsi="Times New Roman" w:cs="Times New Roman"/>
          <w:sz w:val="28"/>
          <w:szCs w:val="28"/>
        </w:rPr>
        <w:t>№</w:t>
      </w:r>
      <w:r w:rsidRPr="0030799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41628" w:rsidRPr="0030799E" w:rsidRDefault="008416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1628" w:rsidRPr="0030799E" w:rsidRDefault="0084162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15"/>
        <w:gridCol w:w="2896"/>
        <w:gridCol w:w="2216"/>
        <w:gridCol w:w="1971"/>
      </w:tblGrid>
      <w:tr w:rsidR="00880FF7" w:rsidRPr="00880FF7" w:rsidTr="00F62212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2212" w:rsidRPr="00F62212" w:rsidRDefault="00F62212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0FF7" w:rsidRPr="00880FF7" w:rsidTr="00F62212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FF7" w:rsidRPr="00F62212" w:rsidRDefault="00F51C07" w:rsidP="00F5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80FF7"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0FF7" w:rsidRPr="00880FF7" w:rsidTr="00F62212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0FF7" w:rsidRPr="00880FF7" w:rsidTr="00F62212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FF7" w:rsidRPr="00F62212" w:rsidRDefault="00F51C07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</w:t>
            </w:r>
            <w:r w:rsidR="008A6517"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0FF7" w:rsidRPr="00880FF7" w:rsidTr="00F62212">
        <w:trPr>
          <w:trHeight w:val="322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212" w:rsidRDefault="00F62212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212" w:rsidRDefault="00F62212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0FF7" w:rsidRDefault="00880FF7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населенных пунктов, на территории которых планируется реализация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твердого топлива</w:t>
            </w:r>
          </w:p>
          <w:p w:rsidR="00F62212" w:rsidRPr="00F62212" w:rsidRDefault="00F62212" w:rsidP="00F6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0FF7" w:rsidRPr="00880FF7" w:rsidTr="00F62212">
        <w:trPr>
          <w:trHeight w:val="300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FF7" w:rsidRPr="00880FF7" w:rsidTr="00F62212">
        <w:trPr>
          <w:trHeight w:val="735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FF7" w:rsidRPr="00880FF7" w:rsidTr="00F62212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0FF7" w:rsidRPr="00F62212" w:rsidTr="00F62212">
        <w:trPr>
          <w:trHeight w:val="100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FF7" w:rsidRPr="00F62212" w:rsidRDefault="00880FF7" w:rsidP="00F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 делянки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7" w:rsidRPr="00F62212" w:rsidRDefault="00880FF7" w:rsidP="00F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пункт, на территории которого реализуется топливо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7" w:rsidRPr="00F62212" w:rsidRDefault="00880FF7" w:rsidP="00F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Расстояние от делянки до покупателя, </w:t>
            </w:r>
            <w:proofErr w:type="gramStart"/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FF7" w:rsidRPr="00F62212" w:rsidRDefault="00880FF7" w:rsidP="00F6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реализации топлива, складочного </w:t>
            </w:r>
            <w:proofErr w:type="spellStart"/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</w:t>
            </w:r>
            <w:proofErr w:type="gramStart"/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</w:p>
        </w:tc>
      </w:tr>
      <w:tr w:rsidR="00880FF7" w:rsidRPr="00F62212" w:rsidTr="00F62212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5B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период регулирования (</w:t>
            </w:r>
            <w:r w:rsidR="005B3CDD"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 </w:t>
            </w: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год)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880FF7" w:rsidRPr="00F62212" w:rsidTr="00F62212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5B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период регулирования (</w:t>
            </w:r>
            <w:r w:rsidR="005B3CDD"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год)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0FF7" w:rsidRPr="00F62212" w:rsidTr="00F62212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FF7" w:rsidRPr="00F62212" w:rsidRDefault="00880FF7" w:rsidP="0088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880FF7" w:rsidRPr="00880FF7" w:rsidTr="00F62212">
        <w:trPr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F7" w:rsidRPr="00880FF7" w:rsidRDefault="00880FF7" w:rsidP="00880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41628" w:rsidRPr="0030799E" w:rsidRDefault="00841628" w:rsidP="00F6221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2107"/>
        <w:gridCol w:w="3627"/>
      </w:tblGrid>
      <w:tr w:rsidR="00F62212" w:rsidRPr="0030799E" w:rsidTr="00F62212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F62212" w:rsidRPr="0030799E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62212" w:rsidRPr="0030799E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(руководитель, уполномоченное им лицо)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F62212" w:rsidRPr="0030799E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62212" w:rsidRPr="0030799E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F62212" w:rsidRPr="0030799E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2212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(фамилия, имя,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 (последнее - при наличии)</w:t>
            </w:r>
            <w:proofErr w:type="gramEnd"/>
          </w:p>
          <w:p w:rsidR="00F62212" w:rsidRDefault="00F62212" w:rsidP="00F62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212" w:rsidRPr="0030799E" w:rsidRDefault="00F62212" w:rsidP="00F62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628" w:rsidRPr="0030799E" w:rsidRDefault="00841628" w:rsidP="009F681C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F62212" w:rsidP="00F62212">
      <w:pPr>
        <w:spacing w:after="1" w:line="220" w:lineRule="atLeast"/>
        <w:ind w:right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62212">
        <w:rPr>
          <w:rFonts w:ascii="Times New Roman" w:hAnsi="Times New Roman" w:cs="Times New Roman"/>
          <w:sz w:val="28"/>
          <w:szCs w:val="28"/>
        </w:rPr>
        <w:t>(должность, фамилия,</w:t>
      </w:r>
      <w:r>
        <w:rPr>
          <w:rFonts w:ascii="Times New Roman" w:hAnsi="Times New Roman" w:cs="Times New Roman"/>
          <w:sz w:val="28"/>
          <w:szCs w:val="28"/>
        </w:rPr>
        <w:t xml:space="preserve"> имя, отчество (последнее – при </w:t>
      </w:r>
      <w:r w:rsidRPr="00F62212">
        <w:rPr>
          <w:rFonts w:ascii="Times New Roman" w:hAnsi="Times New Roman" w:cs="Times New Roman"/>
          <w:sz w:val="28"/>
          <w:szCs w:val="28"/>
        </w:rPr>
        <w:t>наличии), телефон)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________________________________________________.</w:t>
      </w:r>
    </w:p>
    <w:p w:rsidR="00841628" w:rsidRPr="0030799E" w:rsidRDefault="00841628">
      <w:pPr>
        <w:rPr>
          <w:rFonts w:ascii="Times New Roman" w:hAnsi="Times New Roman" w:cs="Times New Roman"/>
          <w:sz w:val="28"/>
          <w:szCs w:val="28"/>
        </w:rPr>
        <w:sectPr w:rsidR="00841628" w:rsidRPr="0030799E" w:rsidSect="00F3135F">
          <w:headerReference w:type="default" r:id="rId18"/>
          <w:headerReference w:type="firs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1C97" w:rsidRPr="0030799E" w:rsidRDefault="00D31C9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FF7" w:rsidRDefault="00841628" w:rsidP="00880FF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4033">
        <w:rPr>
          <w:rFonts w:ascii="Times New Roman" w:hAnsi="Times New Roman" w:cs="Times New Roman"/>
          <w:sz w:val="28"/>
          <w:szCs w:val="28"/>
        </w:rPr>
        <w:t>№</w:t>
      </w:r>
      <w:r w:rsidR="00880FF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41628" w:rsidRPr="0030799E" w:rsidRDefault="00841628" w:rsidP="00880FF7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F51C07" w:rsidRPr="0030799E" w:rsidTr="00F51C07">
        <w:tc>
          <w:tcPr>
            <w:tcW w:w="9418" w:type="dxa"/>
          </w:tcPr>
          <w:p w:rsidR="00F51C07" w:rsidRDefault="00F51C0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организации__________________________________________ </w:t>
            </w:r>
          </w:p>
          <w:p w:rsidR="00F51C07" w:rsidRDefault="00F51C0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07" w:rsidRDefault="00F51C0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C07" w:rsidRPr="0030799E" w:rsidRDefault="00F51C0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F51C07">
        <w:tc>
          <w:tcPr>
            <w:tcW w:w="9418" w:type="dxa"/>
          </w:tcPr>
          <w:p w:rsidR="00841628" w:rsidRPr="00D31C97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97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КАЛЬКУЛЯЦИЯ</w:t>
            </w:r>
          </w:p>
          <w:p w:rsidR="00841628" w:rsidRPr="00D31C97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97">
              <w:rPr>
                <w:rFonts w:ascii="Times New Roman" w:hAnsi="Times New Roman" w:cs="Times New Roman"/>
                <w:b/>
                <w:sz w:val="28"/>
                <w:szCs w:val="28"/>
              </w:rPr>
              <w:t>на заготовку и доставку одного складочного куб. метра дров</w:t>
            </w:r>
          </w:p>
          <w:p w:rsidR="00841628" w:rsidRPr="00D31C97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97">
              <w:rPr>
                <w:rFonts w:ascii="Times New Roman" w:hAnsi="Times New Roman" w:cs="Times New Roman"/>
                <w:b/>
                <w:sz w:val="28"/>
                <w:szCs w:val="28"/>
              </w:rPr>
              <w:t>на _________________________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C97">
              <w:rPr>
                <w:rFonts w:ascii="Times New Roman" w:hAnsi="Times New Roman" w:cs="Times New Roman"/>
                <w:b/>
                <w:sz w:val="28"/>
                <w:szCs w:val="28"/>
              </w:rPr>
              <w:t>(период регулирования</w:t>
            </w:r>
            <w:r w:rsidR="005B3CDD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  <w:r w:rsidRPr="00D31C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99"/>
        <w:gridCol w:w="2268"/>
        <w:gridCol w:w="2126"/>
      </w:tblGrid>
      <w:tr w:rsidR="00841628" w:rsidRPr="0030799E" w:rsidTr="005B3CDD">
        <w:trPr>
          <w:trHeight w:val="1002"/>
        </w:trPr>
        <w:tc>
          <w:tcPr>
            <w:tcW w:w="825" w:type="dxa"/>
          </w:tcPr>
          <w:p w:rsidR="00841628" w:rsidRPr="0030799E" w:rsidRDefault="00D31C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9" w:type="dxa"/>
          </w:tcPr>
          <w:p w:rsidR="00841628" w:rsidRPr="005B3CDD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DD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268" w:type="dxa"/>
          </w:tcPr>
          <w:p w:rsidR="008A6517" w:rsidRPr="005B3CDD" w:rsidRDefault="008A65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DD">
              <w:rPr>
                <w:rFonts w:ascii="Times New Roman" w:hAnsi="Times New Roman" w:cs="Times New Roman"/>
                <w:sz w:val="24"/>
                <w:szCs w:val="24"/>
              </w:rPr>
              <w:t>Отчетный период регулирования</w:t>
            </w:r>
            <w:r w:rsidR="005B3CDD" w:rsidRPr="005B3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628" w:rsidRPr="005B3CDD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DD">
              <w:rPr>
                <w:rFonts w:ascii="Times New Roman" w:hAnsi="Times New Roman" w:cs="Times New Roman"/>
                <w:sz w:val="24"/>
                <w:szCs w:val="24"/>
              </w:rPr>
              <w:t>Стоимость (рублей)</w:t>
            </w:r>
          </w:p>
        </w:tc>
        <w:tc>
          <w:tcPr>
            <w:tcW w:w="2126" w:type="dxa"/>
          </w:tcPr>
          <w:p w:rsidR="00841628" w:rsidRPr="005B3CDD" w:rsidRDefault="008A651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DD">
              <w:rPr>
                <w:rFonts w:ascii="Times New Roman" w:hAnsi="Times New Roman" w:cs="Times New Roman"/>
                <w:sz w:val="24"/>
                <w:szCs w:val="24"/>
              </w:rPr>
              <w:t>Плановый период регулирования</w:t>
            </w:r>
            <w:r w:rsidR="005B3CDD" w:rsidRPr="005B3CDD">
              <w:rPr>
                <w:rFonts w:ascii="Times New Roman" w:hAnsi="Times New Roman" w:cs="Times New Roman"/>
                <w:sz w:val="24"/>
                <w:szCs w:val="24"/>
              </w:rPr>
              <w:t>, стоимость (рублей)</w:t>
            </w: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Заготовка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Валка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Обрубка сучьев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Очистка делянки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Трелевка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Раскряжевка на 6 метров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Штабелирование</w:t>
            </w:r>
            <w:proofErr w:type="spellEnd"/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Отчисления на заработную плату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 (валка, раскряжевка)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Горюче-смазочные материалы (трелевка, </w:t>
            </w:r>
            <w:proofErr w:type="spell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штабелирование</w:t>
            </w:r>
            <w:proofErr w:type="spellEnd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Амортизация (спецтехника, пила)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Погрузка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Отчисления на заработную плату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Доставка дров до потребителя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Отчисления на заработную плату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5B3CDD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99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26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50373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9" w:type="dxa"/>
            <w:vAlign w:val="center"/>
          </w:tcPr>
          <w:p w:rsidR="005B3CDD" w:rsidRPr="005B3CDD" w:rsidRDefault="005B3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3CDD">
              <w:rPr>
                <w:rFonts w:ascii="Times New Roman" w:hAnsi="Times New Roman" w:cs="Times New Roman"/>
                <w:sz w:val="28"/>
                <w:szCs w:val="28"/>
              </w:rPr>
              <w:t xml:space="preserve">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50373">
        <w:tc>
          <w:tcPr>
            <w:tcW w:w="825" w:type="dxa"/>
          </w:tcPr>
          <w:p w:rsidR="005B3CDD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199" w:type="dxa"/>
            <w:vAlign w:val="center"/>
          </w:tcPr>
          <w:p w:rsidR="005B3CDD" w:rsidRPr="005B3CDD" w:rsidRDefault="005B3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Механизированная колка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50373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4199" w:type="dxa"/>
            <w:vAlign w:val="center"/>
          </w:tcPr>
          <w:p w:rsidR="005B3CDD" w:rsidRPr="005B3CDD" w:rsidRDefault="005B3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D">
              <w:rPr>
                <w:rFonts w:ascii="Times New Roman" w:hAnsi="Times New Roman" w:cs="Times New Roman"/>
                <w:sz w:val="28"/>
                <w:szCs w:val="28"/>
              </w:rPr>
              <w:t xml:space="preserve">Колка дров в </w:t>
            </w:r>
            <w:proofErr w:type="gramStart"/>
            <w:r w:rsidRPr="005B3CDD">
              <w:rPr>
                <w:rFonts w:ascii="Times New Roman" w:hAnsi="Times New Roman" w:cs="Times New Roman"/>
                <w:sz w:val="28"/>
                <w:szCs w:val="28"/>
              </w:rPr>
              <w:t>ручную</w:t>
            </w:r>
            <w:proofErr w:type="gramEnd"/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50373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99" w:type="dxa"/>
            <w:vAlign w:val="center"/>
          </w:tcPr>
          <w:p w:rsidR="005B3CDD" w:rsidRPr="005B3CDD" w:rsidRDefault="005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D">
              <w:rPr>
                <w:rFonts w:ascii="Times New Roman" w:hAnsi="Times New Roman" w:cs="Times New Roman"/>
                <w:sz w:val="28"/>
                <w:szCs w:val="28"/>
              </w:rPr>
              <w:t>Погрузка дров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50373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99" w:type="dxa"/>
            <w:vAlign w:val="center"/>
          </w:tcPr>
          <w:p w:rsidR="005B3CDD" w:rsidRPr="005B3CDD" w:rsidRDefault="005B3CDD" w:rsidP="005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D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B3CDD">
        <w:trPr>
          <w:trHeight w:val="501"/>
        </w:trPr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199" w:type="dxa"/>
            <w:vAlign w:val="center"/>
          </w:tcPr>
          <w:p w:rsidR="005B3CDD" w:rsidRPr="005B3CDD" w:rsidRDefault="005B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D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2268" w:type="dxa"/>
            <w:vAlign w:val="center"/>
          </w:tcPr>
          <w:p w:rsidR="005B3CDD" w:rsidRDefault="005B3C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B3CDD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Лесные платежи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B3CDD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Прочие (с расшифровкой)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CDD" w:rsidRPr="0030799E" w:rsidTr="005B3CDD">
        <w:tc>
          <w:tcPr>
            <w:tcW w:w="825" w:type="dxa"/>
          </w:tcPr>
          <w:p w:rsidR="005B3CDD" w:rsidRPr="0030799E" w:rsidRDefault="005B3C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3CDD" w:rsidRPr="0030799E" w:rsidRDefault="005B3CD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2107"/>
        <w:gridCol w:w="3627"/>
      </w:tblGrid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(руководитель, уполномоченное им лицо)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41628" w:rsidRPr="0030799E" w:rsidRDefault="00841628" w:rsidP="00F62F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(фамилия, имя, отч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ество (последнее </w:t>
            </w:r>
            <w:r w:rsidR="00F62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  <w:proofErr w:type="gramEnd"/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D31C97" w:rsidRDefault="00D31C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28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97" w:rsidRPr="0030799E" w:rsidRDefault="00D31C9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(экономист)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41628" w:rsidRPr="0030799E" w:rsidRDefault="00841628" w:rsidP="00F62FE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(фамилия, имя, отч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ество (последнее </w:t>
            </w:r>
            <w:r w:rsidR="00F62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  <w:proofErr w:type="gramEnd"/>
          </w:p>
        </w:tc>
      </w:tr>
    </w:tbl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1628" w:rsidRPr="0030799E" w:rsidRDefault="0084162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4033">
        <w:rPr>
          <w:rFonts w:ascii="Times New Roman" w:hAnsi="Times New Roman" w:cs="Times New Roman"/>
          <w:sz w:val="28"/>
          <w:szCs w:val="28"/>
        </w:rPr>
        <w:t>№</w:t>
      </w:r>
      <w:r w:rsidR="005B3CD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41628" w:rsidRPr="0030799E" w:rsidRDefault="008416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079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219"/>
      </w:tblGrid>
      <w:tr w:rsidR="00841628" w:rsidRPr="0030799E" w:rsidTr="00F51C07">
        <w:tc>
          <w:tcPr>
            <w:tcW w:w="9134" w:type="dxa"/>
          </w:tcPr>
          <w:p w:rsidR="00841628" w:rsidRPr="0030799E" w:rsidRDefault="00F51C07" w:rsidP="00F51C0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________________________________________</w:t>
            </w:r>
          </w:p>
        </w:tc>
        <w:tc>
          <w:tcPr>
            <w:tcW w:w="219" w:type="dxa"/>
            <w:tcBorders>
              <w:left w:val="nil"/>
            </w:tcBorders>
          </w:tcPr>
          <w:p w:rsidR="00841628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33" w:rsidRDefault="001940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33" w:rsidRDefault="001940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33" w:rsidRPr="0030799E" w:rsidRDefault="001940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 w:rsidTr="00F51C07">
        <w:tc>
          <w:tcPr>
            <w:tcW w:w="9353" w:type="dxa"/>
            <w:gridSpan w:val="2"/>
            <w:tcBorders>
              <w:left w:val="nil"/>
              <w:bottom w:val="nil"/>
              <w:right w:val="nil"/>
            </w:tcBorders>
          </w:tcPr>
          <w:p w:rsidR="00841628" w:rsidRPr="00194033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33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КАЛЬКУЛЯЦИЯ</w:t>
            </w:r>
          </w:p>
          <w:p w:rsidR="00841628" w:rsidRPr="00194033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33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 и доставку одной тонны твердого топлива</w:t>
            </w:r>
          </w:p>
          <w:p w:rsidR="00841628" w:rsidRPr="00194033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33">
              <w:rPr>
                <w:rFonts w:ascii="Times New Roman" w:hAnsi="Times New Roman" w:cs="Times New Roman"/>
                <w:b/>
                <w:sz w:val="28"/>
                <w:szCs w:val="28"/>
              </w:rPr>
              <w:t>на _________________________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33">
              <w:rPr>
                <w:rFonts w:ascii="Times New Roman" w:hAnsi="Times New Roman" w:cs="Times New Roman"/>
                <w:b/>
                <w:sz w:val="28"/>
                <w:szCs w:val="28"/>
              </w:rPr>
              <w:t>(период регулирования)</w:t>
            </w:r>
          </w:p>
        </w:tc>
      </w:tr>
    </w:tbl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855"/>
        <w:gridCol w:w="1612"/>
        <w:gridCol w:w="2778"/>
      </w:tblGrid>
      <w:tr w:rsidR="00841628" w:rsidRPr="0030799E">
        <w:tc>
          <w:tcPr>
            <w:tcW w:w="825" w:type="dxa"/>
          </w:tcPr>
          <w:p w:rsidR="00841628" w:rsidRPr="0030799E" w:rsidRDefault="0019403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41628" w:rsidRPr="00307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Стоимость (рублей)</w:t>
            </w: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Примечание (норма выработки, расстояние, цена горюче-смазочных материалов)</w:t>
            </w: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Приобретение твердого топлива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Цена твердого топлива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Прочие (с расшифровкой)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Отчисления на заработную плату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Доставка твердого топлива до потребителя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Отчисления на заработную плату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Прочие (с расшифровкой)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825" w:type="dxa"/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2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628" w:rsidRPr="0030799E" w:rsidRDefault="0084162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2107"/>
        <w:gridCol w:w="3627"/>
      </w:tblGrid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(руководитель, уполномоченное им лицо)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41628" w:rsidRPr="0030799E" w:rsidRDefault="00841628" w:rsidP="00DC329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(фамилия, имя, отч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ество (последнее </w:t>
            </w:r>
            <w:r w:rsidR="00DC32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  <w:proofErr w:type="gramEnd"/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D31C97" w:rsidRDefault="00D31C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628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D31C97" w:rsidRPr="0030799E" w:rsidRDefault="00D31C9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28" w:rsidRPr="0030799E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(экономист)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841628" w:rsidRPr="0030799E" w:rsidRDefault="0084162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41628" w:rsidRPr="0030799E" w:rsidRDefault="00841628" w:rsidP="00DC329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99E">
              <w:rPr>
                <w:rFonts w:ascii="Times New Roman" w:hAnsi="Times New Roman" w:cs="Times New Roman"/>
                <w:sz w:val="28"/>
                <w:szCs w:val="28"/>
              </w:rPr>
              <w:t>(фамилия, имя, отч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ество (последнее </w:t>
            </w:r>
            <w:r w:rsidR="00DC32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7E53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  <w:proofErr w:type="gramEnd"/>
          </w:p>
        </w:tc>
      </w:tr>
    </w:tbl>
    <w:p w:rsidR="00841628" w:rsidRPr="00841628" w:rsidRDefault="00CD3DA1">
      <w:pPr>
        <w:spacing w:after="1" w:line="220" w:lineRule="atLeast"/>
        <w:rPr>
          <w:rFonts w:ascii="Times New Roman" w:hAnsi="Times New Roman" w:cs="Times New Roman"/>
        </w:rPr>
      </w:pPr>
      <w:hyperlink r:id="rId20" w:history="1">
        <w:r w:rsidR="00841628" w:rsidRPr="00841628">
          <w:rPr>
            <w:rFonts w:ascii="Times New Roman" w:hAnsi="Times New Roman" w:cs="Times New Roman"/>
            <w:i/>
            <w:color w:val="0000FF"/>
          </w:rPr>
          <w:br/>
        </w:r>
      </w:hyperlink>
      <w:r w:rsidR="00841628" w:rsidRPr="00841628">
        <w:rPr>
          <w:rFonts w:ascii="Times New Roman" w:hAnsi="Times New Roman" w:cs="Times New Roman"/>
        </w:rPr>
        <w:br/>
      </w:r>
    </w:p>
    <w:p w:rsidR="009F681C" w:rsidRPr="00B17989" w:rsidRDefault="009F681C" w:rsidP="009F681C">
      <w:pPr>
        <w:widowControl w:val="0"/>
        <w:autoSpaceDE w:val="0"/>
        <w:autoSpaceDN w:val="0"/>
        <w:spacing w:before="7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42EDA" w:rsidRDefault="00B42EDA"/>
    <w:sectPr w:rsidR="00B42EDA" w:rsidSect="00D41135"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D7" w:rsidRDefault="00514AD7" w:rsidP="00841628">
      <w:pPr>
        <w:spacing w:after="0" w:line="240" w:lineRule="auto"/>
      </w:pPr>
      <w:r>
        <w:separator/>
      </w:r>
    </w:p>
  </w:endnote>
  <w:endnote w:type="continuationSeparator" w:id="0">
    <w:p w:rsidR="00514AD7" w:rsidRDefault="00514AD7" w:rsidP="0084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D7" w:rsidRDefault="00514AD7" w:rsidP="00841628">
      <w:pPr>
        <w:spacing w:after="0" w:line="240" w:lineRule="auto"/>
      </w:pPr>
      <w:r>
        <w:separator/>
      </w:r>
    </w:p>
  </w:footnote>
  <w:footnote w:type="continuationSeparator" w:id="0">
    <w:p w:rsidR="00514AD7" w:rsidRDefault="00514AD7" w:rsidP="0084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95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4AD7" w:rsidRPr="00F3135F" w:rsidRDefault="00514AD7">
        <w:pPr>
          <w:pStyle w:val="a3"/>
          <w:jc w:val="center"/>
          <w:rPr>
            <w:rFonts w:ascii="Times New Roman" w:hAnsi="Times New Roman" w:cs="Times New Roman"/>
          </w:rPr>
        </w:pPr>
        <w:r w:rsidRPr="00F3135F">
          <w:rPr>
            <w:rFonts w:ascii="Times New Roman" w:hAnsi="Times New Roman" w:cs="Times New Roman"/>
          </w:rPr>
          <w:fldChar w:fldCharType="begin"/>
        </w:r>
        <w:r w:rsidRPr="00F3135F">
          <w:rPr>
            <w:rFonts w:ascii="Times New Roman" w:hAnsi="Times New Roman" w:cs="Times New Roman"/>
          </w:rPr>
          <w:instrText>PAGE   \* MERGEFORMAT</w:instrText>
        </w:r>
        <w:r w:rsidRPr="00F3135F">
          <w:rPr>
            <w:rFonts w:ascii="Times New Roman" w:hAnsi="Times New Roman" w:cs="Times New Roman"/>
          </w:rPr>
          <w:fldChar w:fldCharType="separate"/>
        </w:r>
        <w:r w:rsidR="00CD3DA1">
          <w:rPr>
            <w:rFonts w:ascii="Times New Roman" w:hAnsi="Times New Roman" w:cs="Times New Roman"/>
            <w:noProof/>
          </w:rPr>
          <w:t>4</w:t>
        </w:r>
        <w:r w:rsidRPr="00F3135F">
          <w:rPr>
            <w:rFonts w:ascii="Times New Roman" w:hAnsi="Times New Roman" w:cs="Times New Roman"/>
          </w:rPr>
          <w:fldChar w:fldCharType="end"/>
        </w:r>
      </w:p>
    </w:sdtContent>
  </w:sdt>
  <w:p w:rsidR="00514AD7" w:rsidRDefault="00514A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D7" w:rsidRDefault="00514AD7" w:rsidP="00F62FEA">
    <w:pPr>
      <w:pStyle w:val="a3"/>
      <w:jc w:val="center"/>
    </w:pPr>
  </w:p>
  <w:p w:rsidR="00514AD7" w:rsidRDefault="00514AD7" w:rsidP="00F62FEA">
    <w:pPr>
      <w:pStyle w:val="a3"/>
      <w:jc w:val="center"/>
      <w:rPr>
        <w:rFonts w:ascii="Times New Roman" w:hAnsi="Times New Roman" w:cs="Times New Roman"/>
      </w:rPr>
    </w:pPr>
  </w:p>
  <w:p w:rsidR="00514AD7" w:rsidRDefault="00514AD7" w:rsidP="00F62FEA">
    <w:pPr>
      <w:pStyle w:val="a3"/>
      <w:jc w:val="center"/>
      <w:rPr>
        <w:rFonts w:ascii="Times New Roman" w:hAnsi="Times New Roman" w:cs="Times New Roman"/>
      </w:rPr>
    </w:pPr>
  </w:p>
  <w:p w:rsidR="00514AD7" w:rsidRPr="00F62FEA" w:rsidRDefault="00514AD7" w:rsidP="00F62FEA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28"/>
    <w:rsid w:val="00011DAB"/>
    <w:rsid w:val="00034212"/>
    <w:rsid w:val="00046617"/>
    <w:rsid w:val="0004662B"/>
    <w:rsid w:val="00056AA4"/>
    <w:rsid w:val="00085D66"/>
    <w:rsid w:val="000C56D7"/>
    <w:rsid w:val="000C6239"/>
    <w:rsid w:val="000E162F"/>
    <w:rsid w:val="000E1EA5"/>
    <w:rsid w:val="000F5EF0"/>
    <w:rsid w:val="00171557"/>
    <w:rsid w:val="00194033"/>
    <w:rsid w:val="001B4059"/>
    <w:rsid w:val="001D19EF"/>
    <w:rsid w:val="001F79AB"/>
    <w:rsid w:val="00240D64"/>
    <w:rsid w:val="00245422"/>
    <w:rsid w:val="002B46FE"/>
    <w:rsid w:val="002D64EE"/>
    <w:rsid w:val="002F32FB"/>
    <w:rsid w:val="0030799E"/>
    <w:rsid w:val="00310EA2"/>
    <w:rsid w:val="0032109A"/>
    <w:rsid w:val="0033189A"/>
    <w:rsid w:val="00333891"/>
    <w:rsid w:val="00373614"/>
    <w:rsid w:val="003911CA"/>
    <w:rsid w:val="004170A7"/>
    <w:rsid w:val="004342B4"/>
    <w:rsid w:val="00440FEB"/>
    <w:rsid w:val="0044249B"/>
    <w:rsid w:val="00447CC4"/>
    <w:rsid w:val="004578BD"/>
    <w:rsid w:val="00492213"/>
    <w:rsid w:val="004A2F25"/>
    <w:rsid w:val="00514A1C"/>
    <w:rsid w:val="00514AD7"/>
    <w:rsid w:val="005403C0"/>
    <w:rsid w:val="00550373"/>
    <w:rsid w:val="00563962"/>
    <w:rsid w:val="00583ED6"/>
    <w:rsid w:val="005A1BF7"/>
    <w:rsid w:val="005B3CDD"/>
    <w:rsid w:val="005E7FAA"/>
    <w:rsid w:val="005F733F"/>
    <w:rsid w:val="00602697"/>
    <w:rsid w:val="00603FD2"/>
    <w:rsid w:val="00607E53"/>
    <w:rsid w:val="00640B41"/>
    <w:rsid w:val="006453B8"/>
    <w:rsid w:val="006702A7"/>
    <w:rsid w:val="006B1612"/>
    <w:rsid w:val="006B256D"/>
    <w:rsid w:val="006C284A"/>
    <w:rsid w:val="00744BE4"/>
    <w:rsid w:val="00767669"/>
    <w:rsid w:val="007E6BB0"/>
    <w:rsid w:val="007E74C0"/>
    <w:rsid w:val="008231D7"/>
    <w:rsid w:val="00841628"/>
    <w:rsid w:val="00846806"/>
    <w:rsid w:val="0084775A"/>
    <w:rsid w:val="00880FF7"/>
    <w:rsid w:val="0089233F"/>
    <w:rsid w:val="008A045C"/>
    <w:rsid w:val="008A6517"/>
    <w:rsid w:val="00907681"/>
    <w:rsid w:val="009321B8"/>
    <w:rsid w:val="00951D28"/>
    <w:rsid w:val="009F2940"/>
    <w:rsid w:val="009F681C"/>
    <w:rsid w:val="00A45596"/>
    <w:rsid w:val="00A71621"/>
    <w:rsid w:val="00A9589E"/>
    <w:rsid w:val="00AF5F06"/>
    <w:rsid w:val="00B17989"/>
    <w:rsid w:val="00B42EDA"/>
    <w:rsid w:val="00B7245F"/>
    <w:rsid w:val="00B75D7E"/>
    <w:rsid w:val="00BC6772"/>
    <w:rsid w:val="00C06D0E"/>
    <w:rsid w:val="00C10609"/>
    <w:rsid w:val="00CD3DA1"/>
    <w:rsid w:val="00D304AF"/>
    <w:rsid w:val="00D31C97"/>
    <w:rsid w:val="00D41135"/>
    <w:rsid w:val="00D47CC9"/>
    <w:rsid w:val="00D73077"/>
    <w:rsid w:val="00DC3298"/>
    <w:rsid w:val="00E20D4C"/>
    <w:rsid w:val="00E678DC"/>
    <w:rsid w:val="00E80F28"/>
    <w:rsid w:val="00EA3B08"/>
    <w:rsid w:val="00ED4670"/>
    <w:rsid w:val="00F24A38"/>
    <w:rsid w:val="00F26588"/>
    <w:rsid w:val="00F3135F"/>
    <w:rsid w:val="00F51C07"/>
    <w:rsid w:val="00F579C3"/>
    <w:rsid w:val="00F62212"/>
    <w:rsid w:val="00F62FEA"/>
    <w:rsid w:val="00F7787B"/>
    <w:rsid w:val="00FD061A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628"/>
  </w:style>
  <w:style w:type="paragraph" w:styleId="a5">
    <w:name w:val="footer"/>
    <w:basedOn w:val="a"/>
    <w:link w:val="a6"/>
    <w:uiPriority w:val="99"/>
    <w:unhideWhenUsed/>
    <w:rsid w:val="0084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628"/>
  </w:style>
  <w:style w:type="table" w:styleId="a7">
    <w:name w:val="Table Grid"/>
    <w:basedOn w:val="a1"/>
    <w:uiPriority w:val="59"/>
    <w:rsid w:val="0019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628"/>
  </w:style>
  <w:style w:type="paragraph" w:styleId="a5">
    <w:name w:val="footer"/>
    <w:basedOn w:val="a"/>
    <w:link w:val="a6"/>
    <w:uiPriority w:val="99"/>
    <w:unhideWhenUsed/>
    <w:rsid w:val="0084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628"/>
  </w:style>
  <w:style w:type="table" w:styleId="a7">
    <w:name w:val="Table Grid"/>
    <w:basedOn w:val="a1"/>
    <w:uiPriority w:val="59"/>
    <w:rsid w:val="0019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D56543701BA75D68970BB2D1FC065B6A15A36B91E1A9C2BBB99F8999D13E48669E620A94458EEAE1DCAB460C31731A4F51285223F1EC41D5965EAKB24H" TargetMode="External"/><Relationship Id="rId13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480B5FB9553838B6B1C0B43BDAD0161FAC0F64A94710C344F38F40F3AEFE0260B6C39A9E83B92A0422C4858FCA3hEK" TargetMode="External"/><Relationship Id="rId12" Type="http://schemas.openxmlformats.org/officeDocument/2006/relationships/hyperlink" Target="consultantplus://offline/ref=9480B5FB9553838B6B1C0B43BDAD0161FAC9F74296750C344F38F40F3AEFE0260B6C39A9E83B92A0422C4858FCA3hEK" TargetMode="External"/><Relationship Id="rId17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20" Type="http://schemas.openxmlformats.org/officeDocument/2006/relationships/hyperlink" Target="consultantplus://offline/ref=B7777E677021A31EEAC5C8C7B50A87416DB68CD2CCD2E0D5AEAFADC4624B0655A8433605B4D44D53F81A6C50D4D558A9D1D82C7C427CA08441DA2CB2p5sF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5;&#1088;&#1086;&#1077;&#1082;&#1090;&#1099;%20&#1088;&#1077;&#1075;&#1083;&#1072;&#1084;&#1077;&#1085;&#1090;&#1086;&#1074;\!&#1040;&#1056;%20&#1087;&#1086;%20&#1091;&#1089;&#1090;&#1072;&#1085;&#1086;&#1074;&#1083;&#1077;&#1085;&#1080;&#1102;%20&#1085;&#1072;&#1094;&#1077;&#1085;&#1082;&#1080;%20&#1085;&#1072;%20&#1087;&#1088;&#1086;&#1076;&#1091;&#1082;&#1094;&#1080;&#1102;%20(&#1090;&#1086;&#1074;&#1072;&#1088;&#1099;),%20&#1088;&#1077;&#1072;&#1083;&#1080;&#1079;&#1091;&#1077;&#1084;&#1091;&#1102;%20&#1085;&#1072;%20&#1087;&#1088;&#1077;&#1076;&#1087;&#1088;&#1080;&#1103;&#1090;&#1080;&#1103;&#1093;%20&#1086;&#1073;&#1097;&#1077;&#1089;&#1090;&#1074;&#1077;&#1085;&#1085;&#1086;&#1075;&#1086;%20&#1087;&#1080;&#1090;&#1072;&#1085;&#1080;&#1103;%20+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10" Type="http://schemas.openxmlformats.org/officeDocument/2006/relationships/hyperlink" Target="consultantplus://offline/ref=ACDD56543701BA75D68970BB2D1FC065B6A15A36B91E1A9C2BBB99F8999D13E48669E620A94458EEAE1DC8BC6EC31731A4F51285223F1EC41D5965EAKB24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D56543701BA75D68970BB2D1FC065B6A15A36B91E1A9C2BBB99F8999D13E48669E620A94458EEAE1DC9B86AC31731A4F51285223F1EC41D5965EAKB24H" TargetMode="External"/><Relationship Id="rId14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87;&#1086;%20&#1091;&#1090;&#1074;&#1077;&#1088;&#1078;&#1076;&#1077;&#1085;&#1080;&#1102;%20&#1089;&#1090;&#1072;&#1074;&#1086;&#1082;%20&#1085;&#1072;%20%20&#1090;&#1077;&#1093;&#1085;&#1080;&#1095;&#1077;&#1089;&#1082;&#1091;&#1102;%20&#1080;&#1085;&#1074;&#1077;&#1085;&#1090;&#1072;&#1088;&#1080;&#1079;&#1072;&#1094;&#1080;&#1102;%20&#1078;&#1080;&#1083;&#1080;&#1097;&#1085;&#1086;&#1075;&#1086;%20&#1092;&#1086;&#1085;&#1076;&#1072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31</Pages>
  <Words>7083</Words>
  <Characters>40376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2022-12-26T14:04:00Z</cp:lastPrinted>
  <dcterms:created xsi:type="dcterms:W3CDTF">2022-12-14T11:40:00Z</dcterms:created>
  <dcterms:modified xsi:type="dcterms:W3CDTF">2022-12-27T07:45:00Z</dcterms:modified>
</cp:coreProperties>
</file>